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D2AC2DB" w:rsidR="00415A90" w:rsidRDefault="00D93CF4">
      <w:pPr>
        <w:shd w:val="clear" w:color="auto" w:fill="FFFFFF"/>
        <w:spacing w:after="160" w:line="428" w:lineRule="auto"/>
        <w:jc w:val="center"/>
        <w:rPr>
          <w:rFonts w:ascii="Times New Roman" w:eastAsia="Times New Roman" w:hAnsi="Times New Roman" w:cs="Times New Roman"/>
          <w:b/>
        </w:rPr>
      </w:pPr>
      <w:r>
        <w:rPr>
          <w:rFonts w:ascii="Times New Roman" w:eastAsia="Times New Roman" w:hAnsi="Times New Roman" w:cs="Times New Roman"/>
          <w:b/>
        </w:rPr>
        <w:t xml:space="preserve">Report: </w:t>
      </w:r>
      <w:r w:rsidR="000E4CB5">
        <w:rPr>
          <w:rFonts w:ascii="Times New Roman" w:eastAsia="Times New Roman" w:hAnsi="Times New Roman" w:cs="Times New Roman"/>
          <w:b/>
        </w:rPr>
        <w:t>Characteristics of Community Health Workers in Urban Primary Health Care: Lesson learnt from Bangladesh, Ethiopia, and the United States of America</w:t>
      </w:r>
    </w:p>
    <w:p w14:paraId="15C083FE" w14:textId="7CA246F0" w:rsidR="00BD1143" w:rsidRPr="00BD1143" w:rsidRDefault="000E4CB5" w:rsidP="007C2866">
      <w:pPr>
        <w:spacing w:before="240"/>
        <w:jc w:val="both"/>
        <w:rPr>
          <w:rFonts w:asciiTheme="minorHAnsi" w:eastAsia="Times New Roman" w:hAnsiTheme="minorHAnsi" w:cs="Times New Roman"/>
          <w:b/>
          <w:color w:val="0E101A"/>
          <w:u w:val="single"/>
        </w:rPr>
      </w:pPr>
      <w:r w:rsidRPr="00795916">
        <w:rPr>
          <w:rFonts w:asciiTheme="minorHAnsi" w:eastAsia="Times New Roman" w:hAnsiTheme="minorHAnsi" w:cs="Times New Roman"/>
          <w:color w:val="0E101A"/>
        </w:rPr>
        <w:t>Community Health Workers (CHWs) play a vital role in expanding the coverage of health services, particularly for the marginalized and poor</w:t>
      </w:r>
      <w:r w:rsidR="00D20A33" w:rsidRPr="00795916">
        <w:rPr>
          <w:rFonts w:asciiTheme="minorHAnsi" w:eastAsia="Times New Roman" w:hAnsiTheme="minorHAnsi" w:cs="Times New Roman"/>
          <w:color w:val="0E101A"/>
        </w:rPr>
        <w:t>. They</w:t>
      </w:r>
      <w:r w:rsidRPr="00795916">
        <w:rPr>
          <w:rFonts w:asciiTheme="minorHAnsi" w:eastAsia="Times New Roman" w:hAnsiTheme="minorHAnsi" w:cs="Times New Roman"/>
          <w:color w:val="0E101A"/>
        </w:rPr>
        <w:t xml:space="preserve"> are often the first point of contact for care seeking related to ill health. The current COVID-19 pandemic has brought CHWs to the spotlight in the health service </w:t>
      </w:r>
      <w:r w:rsidR="00D93CF4" w:rsidRPr="00795916">
        <w:rPr>
          <w:rFonts w:asciiTheme="minorHAnsi" w:eastAsia="Times New Roman" w:hAnsiTheme="minorHAnsi" w:cs="Times New Roman"/>
          <w:color w:val="0E101A"/>
        </w:rPr>
        <w:t xml:space="preserve">system </w:t>
      </w:r>
      <w:r w:rsidRPr="00795916">
        <w:rPr>
          <w:rFonts w:asciiTheme="minorHAnsi" w:eastAsia="Times New Roman" w:hAnsiTheme="minorHAnsi" w:cs="Times New Roman"/>
          <w:color w:val="0E101A"/>
        </w:rPr>
        <w:t>by emphasizing their importance as “Frontline health workers”. As the world continues to struggle with high costs, barriers to accessing appropriate health care, and disproportionate rates of morbidity and mortality of COVID-19 and chronic diseases, CHWs have played a critical role in increasing health services to urban poor communities</w:t>
      </w:r>
      <w:r w:rsidR="00613B51">
        <w:rPr>
          <w:rFonts w:asciiTheme="minorHAnsi" w:eastAsia="Times New Roman" w:hAnsiTheme="minorHAnsi" w:cs="Times New Roman"/>
          <w:color w:val="0E101A"/>
        </w:rPr>
        <w:t xml:space="preserve"> (</w:t>
      </w:r>
      <w:r w:rsidR="00BD1143" w:rsidRPr="00BD1143">
        <w:rPr>
          <w:rFonts w:asciiTheme="minorHAnsi" w:hAnsiTheme="minorHAnsi"/>
          <w:color w:val="222222"/>
          <w:shd w:val="clear" w:color="auto" w:fill="FFFFFF"/>
        </w:rPr>
        <w:t>Wahl et al., 2020, Rahman et al., 202</w:t>
      </w:r>
      <w:r w:rsidR="007C2866">
        <w:rPr>
          <w:rFonts w:asciiTheme="minorHAnsi" w:hAnsiTheme="minorHAnsi"/>
          <w:color w:val="222222"/>
          <w:shd w:val="clear" w:color="auto" w:fill="FFFFFF"/>
        </w:rPr>
        <w:t xml:space="preserve">1). </w:t>
      </w:r>
    </w:p>
    <w:p w14:paraId="4BDE3863" w14:textId="77777777" w:rsidR="00217615" w:rsidRPr="00795916" w:rsidRDefault="00217615">
      <w:pPr>
        <w:jc w:val="both"/>
        <w:rPr>
          <w:rFonts w:asciiTheme="minorHAnsi" w:eastAsia="Times New Roman" w:hAnsiTheme="minorHAnsi" w:cs="Times New Roman"/>
          <w:color w:val="0E101A"/>
        </w:rPr>
      </w:pPr>
    </w:p>
    <w:p w14:paraId="00000004" w14:textId="1921275F" w:rsidR="00415A90" w:rsidRPr="00795916" w:rsidRDefault="000E4CB5">
      <w:pPr>
        <w:jc w:val="both"/>
        <w:rPr>
          <w:rFonts w:asciiTheme="minorHAnsi" w:eastAsia="Times New Roman" w:hAnsiTheme="minorHAnsi" w:cs="Times New Roman"/>
          <w:color w:val="0E101A"/>
        </w:rPr>
      </w:pPr>
      <w:r w:rsidRPr="00795916">
        <w:rPr>
          <w:rFonts w:asciiTheme="minorHAnsi" w:eastAsia="Times New Roman" w:hAnsiTheme="minorHAnsi" w:cs="Times New Roman"/>
          <w:color w:val="0E101A"/>
        </w:rPr>
        <w:t>As the world becomes predominantly urbanized with around 4.</w:t>
      </w:r>
      <w:r w:rsidR="00217615" w:rsidRPr="00795916">
        <w:rPr>
          <w:rFonts w:asciiTheme="minorHAnsi" w:eastAsia="Times New Roman" w:hAnsiTheme="minorHAnsi" w:cs="Times New Roman"/>
          <w:color w:val="0E101A"/>
        </w:rPr>
        <w:t>4</w:t>
      </w:r>
      <w:r w:rsidRPr="00795916">
        <w:rPr>
          <w:rFonts w:asciiTheme="minorHAnsi" w:eastAsia="Times New Roman" w:hAnsiTheme="minorHAnsi" w:cs="Times New Roman"/>
          <w:color w:val="0E101A"/>
        </w:rPr>
        <w:t xml:space="preserve"> billion people living in big </w:t>
      </w:r>
      <w:r w:rsidR="00B346AD" w:rsidRPr="00795916">
        <w:rPr>
          <w:rFonts w:asciiTheme="minorHAnsi" w:eastAsia="Times New Roman" w:hAnsiTheme="minorHAnsi" w:cs="Times New Roman"/>
          <w:color w:val="0E101A"/>
        </w:rPr>
        <w:t>cities and</w:t>
      </w:r>
      <w:r w:rsidRPr="00795916">
        <w:rPr>
          <w:rFonts w:asciiTheme="minorHAnsi" w:eastAsia="Times New Roman" w:hAnsiTheme="minorHAnsi" w:cs="Times New Roman"/>
          <w:color w:val="0E101A"/>
        </w:rPr>
        <w:t xml:space="preserve"> given that such urbanization is happening faster on the poorest continents of the </w:t>
      </w:r>
      <w:r w:rsidR="007A5802" w:rsidRPr="00795916">
        <w:rPr>
          <w:rFonts w:asciiTheme="minorHAnsi" w:eastAsia="Times New Roman" w:hAnsiTheme="minorHAnsi" w:cs="Times New Roman"/>
          <w:color w:val="0E101A"/>
        </w:rPr>
        <w:t>world</w:t>
      </w:r>
      <w:r w:rsidR="007A5802">
        <w:rPr>
          <w:rFonts w:asciiTheme="minorHAnsi" w:eastAsia="Times New Roman" w:hAnsiTheme="minorHAnsi" w:cs="Times New Roman"/>
          <w:color w:val="0E101A"/>
        </w:rPr>
        <w:t xml:space="preserve"> </w:t>
      </w:r>
      <w:r w:rsidR="007A5802" w:rsidRPr="00795916">
        <w:rPr>
          <w:rFonts w:asciiTheme="minorHAnsi" w:eastAsia="Times New Roman" w:hAnsiTheme="minorHAnsi" w:cs="Times New Roman"/>
          <w:color w:val="0E101A"/>
        </w:rPr>
        <w:t>–</w:t>
      </w:r>
      <w:r w:rsidRPr="00795916">
        <w:rPr>
          <w:rFonts w:asciiTheme="minorHAnsi" w:eastAsia="Times New Roman" w:hAnsiTheme="minorHAnsi" w:cs="Times New Roman"/>
          <w:color w:val="0E101A"/>
        </w:rPr>
        <w:t xml:space="preserve"> 1.3 percent and 1.1 percent increase in urbanization from 2015 to 2018 for Africa and Asia, respectively</w:t>
      </w:r>
      <w:r w:rsidR="008B68A5">
        <w:rPr>
          <w:rFonts w:asciiTheme="minorHAnsi" w:eastAsia="Times New Roman" w:hAnsiTheme="minorHAnsi" w:cs="Times New Roman"/>
          <w:color w:val="0E101A"/>
        </w:rPr>
        <w:t xml:space="preserve"> (W</w:t>
      </w:r>
      <w:r w:rsidR="00ED2F60">
        <w:rPr>
          <w:rFonts w:asciiTheme="minorHAnsi" w:eastAsia="Times New Roman" w:hAnsiTheme="minorHAnsi" w:cs="Times New Roman"/>
          <w:color w:val="0E101A"/>
        </w:rPr>
        <w:t>UP</w:t>
      </w:r>
      <w:r w:rsidR="0006029C">
        <w:rPr>
          <w:rFonts w:asciiTheme="minorHAnsi" w:eastAsia="Times New Roman" w:hAnsiTheme="minorHAnsi" w:cs="Times New Roman"/>
          <w:color w:val="0E101A"/>
        </w:rPr>
        <w:t xml:space="preserve"> 2018)</w:t>
      </w:r>
      <w:r w:rsidRPr="00795916">
        <w:rPr>
          <w:rFonts w:asciiTheme="minorHAnsi" w:eastAsia="Times New Roman" w:hAnsiTheme="minorHAnsi" w:cs="Times New Roman"/>
          <w:color w:val="0E101A"/>
        </w:rPr>
        <w:t xml:space="preserve">– the </w:t>
      </w:r>
      <w:r w:rsidR="00D223D7" w:rsidRPr="00795916">
        <w:rPr>
          <w:rFonts w:asciiTheme="minorHAnsi" w:eastAsia="Times New Roman" w:hAnsiTheme="minorHAnsi" w:cs="Times New Roman"/>
          <w:color w:val="0E101A"/>
        </w:rPr>
        <w:t>need for</w:t>
      </w:r>
      <w:r w:rsidR="00614056" w:rsidRPr="00795916">
        <w:rPr>
          <w:rFonts w:asciiTheme="minorHAnsi" w:eastAsia="Times New Roman" w:hAnsiTheme="minorHAnsi" w:cs="Times New Roman"/>
          <w:color w:val="0E101A"/>
        </w:rPr>
        <w:t xml:space="preserve"> the integration of urban primary healthcare in health system has become </w:t>
      </w:r>
      <w:r w:rsidR="00D223D7" w:rsidRPr="00795916">
        <w:rPr>
          <w:rFonts w:asciiTheme="minorHAnsi" w:eastAsia="Times New Roman" w:hAnsiTheme="minorHAnsi" w:cs="Times New Roman"/>
          <w:color w:val="0E101A"/>
        </w:rPr>
        <w:t xml:space="preserve">important to address demographic and </w:t>
      </w:r>
      <w:r w:rsidRPr="00795916">
        <w:rPr>
          <w:rFonts w:asciiTheme="minorHAnsi" w:eastAsia="Times New Roman" w:hAnsiTheme="minorHAnsi" w:cs="Times New Roman"/>
          <w:color w:val="0E101A"/>
        </w:rPr>
        <w:t>epidemiological transitions.</w:t>
      </w:r>
    </w:p>
    <w:p w14:paraId="00000005" w14:textId="77777777" w:rsidR="00415A90" w:rsidRPr="00795916" w:rsidRDefault="000E4CB5">
      <w:pPr>
        <w:jc w:val="both"/>
        <w:rPr>
          <w:rFonts w:asciiTheme="minorHAnsi" w:eastAsia="Times New Roman" w:hAnsiTheme="minorHAnsi" w:cs="Times New Roman"/>
          <w:color w:val="0E101A"/>
        </w:rPr>
      </w:pPr>
      <w:r w:rsidRPr="00795916">
        <w:rPr>
          <w:rFonts w:asciiTheme="minorHAnsi" w:eastAsia="Times New Roman" w:hAnsiTheme="minorHAnsi" w:cs="Times New Roman"/>
          <w:color w:val="0E101A"/>
        </w:rPr>
        <w:t xml:space="preserve"> </w:t>
      </w:r>
    </w:p>
    <w:p w14:paraId="3676878D" w14:textId="3BD215B3" w:rsidR="00B346AD" w:rsidRDefault="000E4CB5" w:rsidP="00B346AD">
      <w:pPr>
        <w:shd w:val="clear" w:color="auto" w:fill="FFFFFF"/>
        <w:spacing w:line="240" w:lineRule="auto"/>
        <w:jc w:val="both"/>
        <w:rPr>
          <w:rFonts w:ascii="Cambria" w:eastAsia="Times New Roman" w:hAnsi="Cambria" w:cs="Times New Roman"/>
          <w:color w:val="0E101A"/>
          <w:lang w:val="en-US"/>
        </w:rPr>
      </w:pPr>
      <w:r w:rsidRPr="00795916">
        <w:rPr>
          <w:rFonts w:asciiTheme="minorHAnsi" w:eastAsia="Times New Roman" w:hAnsiTheme="minorHAnsi" w:cs="Times New Roman"/>
          <w:color w:val="0E101A"/>
        </w:rPr>
        <w:t>Considering the significance of CHWs in expanding healthcare coverage to the poor in society and the gallant role they have played in the fight against COVID-19, and how integrated health systems reforms are being rollout around the world</w:t>
      </w:r>
      <w:r w:rsidR="00B346AD">
        <w:rPr>
          <w:rFonts w:asciiTheme="minorHAnsi" w:eastAsia="Times New Roman" w:hAnsiTheme="minorHAnsi" w:cs="Times New Roman"/>
          <w:color w:val="0E101A"/>
        </w:rPr>
        <w:t xml:space="preserve">, </w:t>
      </w:r>
      <w:r w:rsidRPr="00795916">
        <w:rPr>
          <w:rFonts w:asciiTheme="minorHAnsi" w:eastAsia="Times New Roman" w:hAnsiTheme="minorHAnsi" w:cs="Times New Roman"/>
          <w:color w:val="0E101A"/>
        </w:rPr>
        <w:t xml:space="preserve">the International Institute of Primary Health Care-Ethiopia in collaboration with the Johns Hopkins Bloomberg School of Public Health saw it expedient to </w:t>
      </w:r>
      <w:r w:rsidR="007B6E2F" w:rsidRPr="00795916">
        <w:rPr>
          <w:rFonts w:asciiTheme="minorHAnsi" w:eastAsia="Times New Roman" w:hAnsiTheme="minorHAnsi" w:cs="Times New Roman"/>
          <w:color w:val="0E101A"/>
        </w:rPr>
        <w:t xml:space="preserve">organize </w:t>
      </w:r>
      <w:r w:rsidR="007B6E2F">
        <w:rPr>
          <w:rFonts w:asciiTheme="minorHAnsi" w:eastAsia="Times New Roman" w:hAnsiTheme="minorHAnsi" w:cs="Times New Roman"/>
          <w:color w:val="0E101A"/>
        </w:rPr>
        <w:t>three webinar series</w:t>
      </w:r>
      <w:r w:rsidR="00B346AD">
        <w:rPr>
          <w:rFonts w:asciiTheme="minorHAnsi" w:eastAsia="Times New Roman" w:hAnsiTheme="minorHAnsi" w:cs="Times New Roman"/>
          <w:color w:val="0E101A"/>
        </w:rPr>
        <w:t xml:space="preserve"> to </w:t>
      </w:r>
      <w:r w:rsidR="00B346AD" w:rsidRPr="00EC22EB">
        <w:rPr>
          <w:rFonts w:ascii="Cambria" w:hAnsi="Cambria"/>
          <w:color w:val="000000"/>
          <w:shd w:val="clear" w:color="auto" w:fill="FFFFFF"/>
        </w:rPr>
        <w:t>enable an improved understanding of urban health challeng</w:t>
      </w:r>
      <w:r w:rsidR="00EC22EB">
        <w:rPr>
          <w:rFonts w:ascii="Cambria" w:hAnsi="Cambria"/>
          <w:color w:val="000000"/>
          <w:shd w:val="clear" w:color="auto" w:fill="FFFFFF"/>
        </w:rPr>
        <w:t>es.</w:t>
      </w:r>
      <w:r w:rsidR="00EC22EB">
        <w:rPr>
          <w:rFonts w:ascii="Cambria" w:eastAsia="Times New Roman" w:hAnsi="Cambria" w:cs="Times New Roman"/>
          <w:color w:val="0E101A"/>
          <w:lang w:val="en-US"/>
        </w:rPr>
        <w:t xml:space="preserve"> Hence, the three</w:t>
      </w:r>
      <w:r w:rsidR="00EC22EB" w:rsidRPr="007B6E2F">
        <w:rPr>
          <w:rFonts w:ascii="Cambria" w:eastAsia="Times New Roman" w:hAnsi="Cambria" w:cs="Times New Roman"/>
          <w:color w:val="0E101A"/>
          <w:lang w:val="en-US"/>
        </w:rPr>
        <w:t>-webinar</w:t>
      </w:r>
      <w:r w:rsidR="00B346AD" w:rsidRPr="007B6E2F">
        <w:rPr>
          <w:rFonts w:ascii="Cambria" w:eastAsia="Times New Roman" w:hAnsi="Cambria" w:cs="Times New Roman"/>
          <w:color w:val="0E101A"/>
          <w:lang w:val="en-US"/>
        </w:rPr>
        <w:t xml:space="preserve"> series brings together panelists from Ethiopia, Bangladesh, the U</w:t>
      </w:r>
      <w:r w:rsidR="00EC22EB">
        <w:rPr>
          <w:rFonts w:ascii="Cambria" w:eastAsia="Times New Roman" w:hAnsi="Cambria" w:cs="Times New Roman"/>
          <w:color w:val="0E101A"/>
          <w:lang w:val="en-US"/>
        </w:rPr>
        <w:t>nited States of America</w:t>
      </w:r>
      <w:r w:rsidR="00B346AD" w:rsidRPr="007B6E2F">
        <w:rPr>
          <w:rFonts w:ascii="Cambria" w:eastAsia="Times New Roman" w:hAnsi="Cambria" w:cs="Times New Roman"/>
          <w:color w:val="0E101A"/>
          <w:lang w:val="en-US"/>
        </w:rPr>
        <w:t>, Thailand, Ghana, Brazil, Cuba, South Africa, and India to speak on the role of community health workers in the response to urban primary health care. </w:t>
      </w:r>
    </w:p>
    <w:p w14:paraId="00000007" w14:textId="7D964713" w:rsidR="00415A90" w:rsidRPr="00795916" w:rsidRDefault="00415A90" w:rsidP="00EC22EB">
      <w:pPr>
        <w:shd w:val="clear" w:color="auto" w:fill="FFFFFF"/>
        <w:spacing w:line="240" w:lineRule="auto"/>
        <w:jc w:val="both"/>
        <w:rPr>
          <w:rFonts w:asciiTheme="minorHAnsi" w:eastAsia="Times New Roman" w:hAnsiTheme="minorHAnsi" w:cs="Times New Roman"/>
          <w:color w:val="0E101A"/>
        </w:rPr>
      </w:pPr>
    </w:p>
    <w:p w14:paraId="5E331CAF" w14:textId="5D2A37BA" w:rsidR="000E4CB5" w:rsidRPr="00795916" w:rsidRDefault="000E4CB5" w:rsidP="00456E59">
      <w:pPr>
        <w:jc w:val="both"/>
        <w:rPr>
          <w:rFonts w:asciiTheme="minorHAnsi" w:eastAsia="Times New Roman" w:hAnsiTheme="minorHAnsi" w:cs="Times New Roman"/>
          <w:color w:val="0E101A"/>
        </w:rPr>
      </w:pPr>
      <w:r w:rsidRPr="00795916">
        <w:rPr>
          <w:rFonts w:asciiTheme="minorHAnsi" w:eastAsia="Times New Roman" w:hAnsiTheme="minorHAnsi" w:cs="Times New Roman"/>
          <w:color w:val="0E101A"/>
        </w:rPr>
        <w:t xml:space="preserve">The first </w:t>
      </w:r>
      <w:r w:rsidR="00B30F36" w:rsidRPr="00795916">
        <w:rPr>
          <w:rFonts w:asciiTheme="minorHAnsi" w:eastAsia="Times New Roman" w:hAnsiTheme="minorHAnsi" w:cs="Times New Roman"/>
          <w:color w:val="0E101A"/>
        </w:rPr>
        <w:t>webinar</w:t>
      </w:r>
      <w:r w:rsidRPr="00795916">
        <w:rPr>
          <w:rFonts w:asciiTheme="minorHAnsi" w:eastAsia="Times New Roman" w:hAnsiTheme="minorHAnsi" w:cs="Times New Roman"/>
          <w:color w:val="0E101A"/>
        </w:rPr>
        <w:t xml:space="preserve"> hosted three speakers: Dr. Morseda Chowdhury from Bangladesh, Dr. </w:t>
      </w:r>
      <w:proofErr w:type="spellStart"/>
      <w:r w:rsidRPr="00795916">
        <w:rPr>
          <w:rFonts w:asciiTheme="minorHAnsi" w:eastAsia="Times New Roman" w:hAnsiTheme="minorHAnsi" w:cs="Times New Roman"/>
          <w:color w:val="0E101A"/>
        </w:rPr>
        <w:t>Mirgissa</w:t>
      </w:r>
      <w:proofErr w:type="spellEnd"/>
      <w:r w:rsidRPr="00795916">
        <w:rPr>
          <w:rFonts w:asciiTheme="minorHAnsi" w:eastAsia="Times New Roman" w:hAnsiTheme="minorHAnsi" w:cs="Times New Roman"/>
          <w:color w:val="0E101A"/>
        </w:rPr>
        <w:t xml:space="preserve"> </w:t>
      </w:r>
      <w:proofErr w:type="spellStart"/>
      <w:r w:rsidRPr="00795916">
        <w:rPr>
          <w:rFonts w:asciiTheme="minorHAnsi" w:eastAsia="Times New Roman" w:hAnsiTheme="minorHAnsi" w:cs="Times New Roman"/>
          <w:color w:val="0E101A"/>
        </w:rPr>
        <w:t>Kaba</w:t>
      </w:r>
      <w:proofErr w:type="spellEnd"/>
      <w:r w:rsidRPr="00795916">
        <w:rPr>
          <w:rFonts w:asciiTheme="minorHAnsi" w:eastAsia="Times New Roman" w:hAnsiTheme="minorHAnsi" w:cs="Times New Roman"/>
          <w:color w:val="0E101A"/>
        </w:rPr>
        <w:t xml:space="preserve"> from Ethiopia, and Ms. Denise Octavia Smith from the USA. Together, they shed light on the importance of urban primary health care as a tool for the health sector reform, and the instrumental role that CHWs play in improving urban primary health outcomes across their respective countries.  The speakers, drawing from the experience of three vastly different contexts, shared lessons from implementing urban CHW programmes, </w:t>
      </w:r>
      <w:r w:rsidR="00294325" w:rsidRPr="00795916">
        <w:rPr>
          <w:rFonts w:asciiTheme="minorHAnsi" w:eastAsia="Times New Roman" w:hAnsiTheme="minorHAnsi" w:cs="Times New Roman"/>
          <w:color w:val="0E101A"/>
        </w:rPr>
        <w:t xml:space="preserve">and </w:t>
      </w:r>
      <w:r w:rsidRPr="00795916">
        <w:rPr>
          <w:rFonts w:asciiTheme="minorHAnsi" w:eastAsia="Times New Roman" w:hAnsiTheme="minorHAnsi" w:cs="Times New Roman"/>
          <w:color w:val="0E101A"/>
        </w:rPr>
        <w:t xml:space="preserve">highlighted successes and challenges.  </w:t>
      </w:r>
      <w:r w:rsidR="00614056" w:rsidRPr="00795916">
        <w:rPr>
          <w:rFonts w:asciiTheme="minorHAnsi" w:hAnsiTheme="minorHAnsi"/>
        </w:rPr>
        <w:t>All speakers underscored the important role CHWs can play in influencing social and environmental determinants.</w:t>
      </w:r>
      <w:r w:rsidRPr="00795916">
        <w:rPr>
          <w:rFonts w:asciiTheme="minorHAnsi" w:eastAsia="Times New Roman" w:hAnsiTheme="minorHAnsi" w:cs="Times New Roman"/>
          <w:color w:val="0E101A"/>
        </w:rPr>
        <w:t xml:space="preserve"> CHW </w:t>
      </w:r>
      <w:r w:rsidR="00DB0941" w:rsidRPr="00795916">
        <w:rPr>
          <w:rFonts w:asciiTheme="minorHAnsi" w:eastAsia="Times New Roman" w:hAnsiTheme="minorHAnsi" w:cs="Times New Roman"/>
          <w:color w:val="0E101A"/>
        </w:rPr>
        <w:t>could</w:t>
      </w:r>
      <w:r w:rsidRPr="00795916">
        <w:rPr>
          <w:rFonts w:asciiTheme="minorHAnsi" w:eastAsia="Times New Roman" w:hAnsiTheme="minorHAnsi" w:cs="Times New Roman"/>
          <w:color w:val="0E101A"/>
        </w:rPr>
        <w:t xml:space="preserve"> potential</w:t>
      </w:r>
      <w:r w:rsidR="00DB0941" w:rsidRPr="00795916">
        <w:rPr>
          <w:rFonts w:asciiTheme="minorHAnsi" w:eastAsia="Times New Roman" w:hAnsiTheme="minorHAnsi" w:cs="Times New Roman"/>
          <w:color w:val="0E101A"/>
        </w:rPr>
        <w:t>ly</w:t>
      </w:r>
      <w:r w:rsidRPr="00795916">
        <w:rPr>
          <w:rFonts w:asciiTheme="minorHAnsi" w:eastAsia="Times New Roman" w:hAnsiTheme="minorHAnsi" w:cs="Times New Roman"/>
          <w:color w:val="0E101A"/>
        </w:rPr>
        <w:t xml:space="preserve"> </w:t>
      </w:r>
      <w:r w:rsidR="00614056" w:rsidRPr="00795916">
        <w:rPr>
          <w:rFonts w:asciiTheme="minorHAnsi" w:eastAsia="Times New Roman" w:hAnsiTheme="minorHAnsi" w:cs="Times New Roman"/>
          <w:color w:val="0E101A"/>
        </w:rPr>
        <w:t xml:space="preserve">contribute to </w:t>
      </w:r>
      <w:r w:rsidRPr="00795916">
        <w:rPr>
          <w:rFonts w:asciiTheme="minorHAnsi" w:eastAsia="Times New Roman" w:hAnsiTheme="minorHAnsi" w:cs="Times New Roman"/>
          <w:color w:val="0E101A"/>
        </w:rPr>
        <w:t>influenc</w:t>
      </w:r>
      <w:r w:rsidR="00614056" w:rsidRPr="00795916">
        <w:rPr>
          <w:rFonts w:asciiTheme="minorHAnsi" w:eastAsia="Times New Roman" w:hAnsiTheme="minorHAnsi" w:cs="Times New Roman"/>
          <w:color w:val="0E101A"/>
        </w:rPr>
        <w:t>ing</w:t>
      </w:r>
      <w:r w:rsidRPr="00795916">
        <w:rPr>
          <w:rFonts w:asciiTheme="minorHAnsi" w:eastAsia="Times New Roman" w:hAnsiTheme="minorHAnsi" w:cs="Times New Roman"/>
          <w:color w:val="0E101A"/>
        </w:rPr>
        <w:t xml:space="preserve"> health seeking behaviour to affect goals, strategies, institutions, services delivery, and human behaviour for health sector reforms. </w:t>
      </w:r>
      <w:r w:rsidR="00EC0B94" w:rsidRPr="00795916">
        <w:rPr>
          <w:rFonts w:asciiTheme="minorHAnsi" w:eastAsia="Times New Roman" w:hAnsiTheme="minorHAnsi" w:cs="Times New Roman"/>
          <w:color w:val="0E101A"/>
        </w:rPr>
        <w:t xml:space="preserve">The speakers </w:t>
      </w:r>
      <w:r w:rsidRPr="00795916">
        <w:rPr>
          <w:rFonts w:asciiTheme="minorHAnsi" w:eastAsia="Times New Roman" w:hAnsiTheme="minorHAnsi" w:cs="Times New Roman"/>
          <w:color w:val="0E101A"/>
        </w:rPr>
        <w:t>acknowledged that population health is affected by policies and actions in and beyond healthcare systems, and that these continuously act on the social determinants</w:t>
      </w:r>
      <w:r w:rsidR="00614056" w:rsidRPr="00795916">
        <w:rPr>
          <w:rFonts w:asciiTheme="minorHAnsi" w:eastAsia="Times New Roman" w:hAnsiTheme="minorHAnsi" w:cs="Times New Roman"/>
          <w:color w:val="0E101A"/>
        </w:rPr>
        <w:t>.</w:t>
      </w:r>
    </w:p>
    <w:p w14:paraId="37A8C771" w14:textId="60F810F7" w:rsidR="00614056" w:rsidRDefault="00614056" w:rsidP="00456E59">
      <w:pPr>
        <w:jc w:val="both"/>
        <w:rPr>
          <w:rFonts w:ascii="Times New Roman" w:eastAsia="Times New Roman" w:hAnsi="Times New Roman" w:cs="Times New Roman"/>
          <w:color w:val="0E101A"/>
        </w:rPr>
      </w:pPr>
    </w:p>
    <w:p w14:paraId="27AFC88C" w14:textId="585505FE" w:rsidR="00614056" w:rsidRDefault="00614056" w:rsidP="00456E59">
      <w:pPr>
        <w:jc w:val="both"/>
        <w:rPr>
          <w:rFonts w:ascii="Times New Roman" w:eastAsia="Times New Roman" w:hAnsi="Times New Roman" w:cs="Times New Roman"/>
          <w:color w:val="0E101A"/>
        </w:rPr>
      </w:pPr>
    </w:p>
    <w:p w14:paraId="50D3CA19" w14:textId="03F16C7A" w:rsidR="00795916" w:rsidRDefault="00795916" w:rsidP="00456E59">
      <w:pPr>
        <w:jc w:val="both"/>
        <w:rPr>
          <w:rFonts w:ascii="Times New Roman" w:eastAsia="Times New Roman" w:hAnsi="Times New Roman" w:cs="Times New Roman"/>
          <w:color w:val="0E101A"/>
        </w:rPr>
      </w:pPr>
    </w:p>
    <w:p w14:paraId="5FDB3DF0" w14:textId="78E4142C" w:rsidR="007A5802" w:rsidRDefault="007A5802" w:rsidP="00456E59">
      <w:pPr>
        <w:jc w:val="both"/>
        <w:rPr>
          <w:rFonts w:ascii="Times New Roman" w:eastAsia="Times New Roman" w:hAnsi="Times New Roman" w:cs="Times New Roman"/>
          <w:color w:val="0E101A"/>
        </w:rPr>
      </w:pPr>
    </w:p>
    <w:p w14:paraId="60E6E314" w14:textId="14A2634A" w:rsidR="007A5802" w:rsidRDefault="007A5802" w:rsidP="00456E59">
      <w:pPr>
        <w:jc w:val="both"/>
        <w:rPr>
          <w:rFonts w:ascii="Times New Roman" w:eastAsia="Times New Roman" w:hAnsi="Times New Roman" w:cs="Times New Roman"/>
          <w:color w:val="0E101A"/>
        </w:rPr>
      </w:pPr>
    </w:p>
    <w:p w14:paraId="34C7CC60" w14:textId="77777777" w:rsidR="007A5802" w:rsidRDefault="007A5802" w:rsidP="00456E59">
      <w:pPr>
        <w:jc w:val="both"/>
        <w:rPr>
          <w:rFonts w:ascii="Times New Roman" w:eastAsia="Times New Roman" w:hAnsi="Times New Roman" w:cs="Times New Roman"/>
          <w:color w:val="0E101A"/>
        </w:rPr>
      </w:pPr>
    </w:p>
    <w:p w14:paraId="6FDC99C6" w14:textId="7D0433B7" w:rsidR="00795916" w:rsidRDefault="00795916" w:rsidP="00456E59">
      <w:pPr>
        <w:jc w:val="both"/>
        <w:rPr>
          <w:rFonts w:ascii="Times New Roman" w:eastAsia="Times New Roman" w:hAnsi="Times New Roman" w:cs="Times New Roman"/>
          <w:color w:val="0E101A"/>
        </w:rPr>
      </w:pPr>
    </w:p>
    <w:p w14:paraId="12D1DCD8" w14:textId="1811FC4D" w:rsidR="00795916" w:rsidRDefault="00795916" w:rsidP="00456E59">
      <w:pPr>
        <w:jc w:val="both"/>
        <w:rPr>
          <w:rFonts w:ascii="Times New Roman" w:eastAsia="Times New Roman" w:hAnsi="Times New Roman" w:cs="Times New Roman"/>
          <w:color w:val="0E101A"/>
        </w:rPr>
      </w:pPr>
    </w:p>
    <w:p w14:paraId="0508C16F" w14:textId="77777777" w:rsidR="00795916" w:rsidRDefault="00795916" w:rsidP="00456E59">
      <w:pPr>
        <w:jc w:val="both"/>
        <w:rPr>
          <w:rFonts w:ascii="Times New Roman" w:eastAsia="Times New Roman" w:hAnsi="Times New Roman" w:cs="Times New Roman"/>
          <w:color w:val="0E101A"/>
        </w:rPr>
      </w:pPr>
    </w:p>
    <w:p w14:paraId="382FBAF1" w14:textId="77777777" w:rsidR="00614056" w:rsidRPr="00456E59" w:rsidRDefault="00614056" w:rsidP="00456E59">
      <w:pPr>
        <w:jc w:val="both"/>
        <w:rPr>
          <w:rFonts w:ascii="Times New Roman" w:eastAsia="Times New Roman" w:hAnsi="Times New Roman" w:cs="Times New Roman"/>
          <w:color w:val="0E101A"/>
        </w:rPr>
      </w:pPr>
    </w:p>
    <w:p w14:paraId="0000000D" w14:textId="42E4CA56" w:rsidR="00415A90" w:rsidRDefault="000E4CB5">
      <w:pPr>
        <w:jc w:val="center"/>
        <w:rPr>
          <w:rFonts w:ascii="Times New Roman" w:eastAsia="Times New Roman" w:hAnsi="Times New Roman" w:cs="Times New Roman"/>
          <w:b/>
          <w:color w:val="0E101A"/>
          <w:u w:val="single"/>
        </w:rPr>
      </w:pPr>
      <w:r>
        <w:rPr>
          <w:rFonts w:ascii="Times New Roman" w:eastAsia="Times New Roman" w:hAnsi="Times New Roman" w:cs="Times New Roman"/>
          <w:b/>
          <w:color w:val="0E101A"/>
          <w:u w:val="single"/>
        </w:rPr>
        <w:t>Country -by-country context of CHW</w:t>
      </w:r>
    </w:p>
    <w:p w14:paraId="0000000E" w14:textId="77777777" w:rsidR="00415A90" w:rsidRDefault="000E4CB5">
      <w:pPr>
        <w:jc w:val="both"/>
        <w:rPr>
          <w:rFonts w:ascii="Times New Roman" w:eastAsia="Times New Roman" w:hAnsi="Times New Roman" w:cs="Times New Roman"/>
          <w:b/>
          <w:color w:val="0E101A"/>
          <w:u w:val="single"/>
        </w:rPr>
      </w:pPr>
      <w:r>
        <w:rPr>
          <w:rFonts w:ascii="Times New Roman" w:eastAsia="Times New Roman" w:hAnsi="Times New Roman" w:cs="Times New Roman"/>
          <w:b/>
          <w:color w:val="0E101A"/>
          <w:u w:val="single"/>
        </w:rPr>
        <w:t xml:space="preserve"> </w:t>
      </w:r>
    </w:p>
    <w:p w14:paraId="00000010" w14:textId="5275E641" w:rsidR="00415A90" w:rsidRPr="0053431D" w:rsidRDefault="000E4CB5">
      <w:pPr>
        <w:jc w:val="both"/>
        <w:rPr>
          <w:rFonts w:ascii="Cambria" w:eastAsia="Calibri" w:hAnsi="Cambria" w:cs="Calibri"/>
          <w:b/>
          <w:bCs/>
        </w:rPr>
      </w:pPr>
      <w:r w:rsidRPr="0053431D">
        <w:rPr>
          <w:rFonts w:ascii="Cambria" w:eastAsia="Times New Roman" w:hAnsi="Cambria" w:cs="Times New Roman"/>
          <w:b/>
          <w:bCs/>
          <w:highlight w:val="white"/>
          <w:u w:val="single"/>
        </w:rPr>
        <w:t>Bangladesh</w:t>
      </w:r>
      <w:r w:rsidRPr="0053431D">
        <w:rPr>
          <w:rFonts w:ascii="Cambria" w:eastAsia="Calibri" w:hAnsi="Cambria" w:cs="Calibri"/>
          <w:b/>
          <w:bCs/>
        </w:rPr>
        <w:t xml:space="preserve"> </w:t>
      </w:r>
      <w:r w:rsidRPr="0053431D">
        <w:rPr>
          <w:rFonts w:ascii="Cambria" w:eastAsia="Times New Roman" w:hAnsi="Cambria" w:cs="Times New Roman"/>
          <w:color w:val="FF0000"/>
          <w:highlight w:val="white"/>
        </w:rPr>
        <w:t xml:space="preserve"> </w:t>
      </w:r>
    </w:p>
    <w:p w14:paraId="00000011" w14:textId="6B4E6506" w:rsidR="00415A90" w:rsidRPr="0053431D" w:rsidRDefault="000E4CB5">
      <w:pPr>
        <w:jc w:val="both"/>
        <w:rPr>
          <w:rFonts w:ascii="Cambria" w:eastAsia="Times New Roman" w:hAnsi="Cambria" w:cs="Times New Roman"/>
        </w:rPr>
      </w:pPr>
      <w:r w:rsidRPr="0053431D">
        <w:rPr>
          <w:rFonts w:ascii="Cambria" w:eastAsia="Times New Roman" w:hAnsi="Cambria" w:cs="Times New Roman"/>
        </w:rPr>
        <w:t xml:space="preserve">Dr. </w:t>
      </w:r>
      <w:proofErr w:type="spellStart"/>
      <w:r w:rsidRPr="0053431D">
        <w:rPr>
          <w:rFonts w:ascii="Cambria" w:eastAsia="Times New Roman" w:hAnsi="Cambria" w:cs="Times New Roman"/>
        </w:rPr>
        <w:t>Morseda’s</w:t>
      </w:r>
      <w:proofErr w:type="spellEnd"/>
      <w:r w:rsidRPr="0053431D">
        <w:rPr>
          <w:rFonts w:ascii="Cambria" w:eastAsia="Times New Roman" w:hAnsi="Cambria" w:cs="Times New Roman"/>
        </w:rPr>
        <w:t xml:space="preserve"> presentation highlighted the role of</w:t>
      </w:r>
      <w:r w:rsidR="00DB0941" w:rsidRPr="0053431D">
        <w:rPr>
          <w:rFonts w:ascii="Cambria" w:eastAsia="Times New Roman" w:hAnsi="Cambria" w:cs="Times New Roman"/>
        </w:rPr>
        <w:t xml:space="preserve"> Bangladesh Rural Advancement Committee</w:t>
      </w:r>
      <w:r w:rsidRPr="0053431D">
        <w:rPr>
          <w:rFonts w:ascii="Cambria" w:eastAsia="Times New Roman" w:hAnsi="Cambria" w:cs="Times New Roman"/>
        </w:rPr>
        <w:t xml:space="preserve"> </w:t>
      </w:r>
      <w:r w:rsidR="00DB0941" w:rsidRPr="0053431D">
        <w:rPr>
          <w:rFonts w:ascii="Cambria" w:eastAsia="Times New Roman" w:hAnsi="Cambria" w:cs="Times New Roman"/>
        </w:rPr>
        <w:t>(</w:t>
      </w:r>
      <w:r w:rsidRPr="0053431D">
        <w:rPr>
          <w:rFonts w:ascii="Cambria" w:eastAsia="Times New Roman" w:hAnsi="Cambria" w:cs="Times New Roman"/>
        </w:rPr>
        <w:t>BRAC</w:t>
      </w:r>
      <w:r w:rsidR="00DB0941" w:rsidRPr="0053431D">
        <w:rPr>
          <w:rFonts w:ascii="Cambria" w:eastAsia="Times New Roman" w:hAnsi="Cambria" w:cs="Times New Roman"/>
        </w:rPr>
        <w:t>)</w:t>
      </w:r>
      <w:r w:rsidRPr="0053431D">
        <w:rPr>
          <w:rFonts w:ascii="Cambria" w:eastAsia="Times New Roman" w:hAnsi="Cambria" w:cs="Times New Roman"/>
        </w:rPr>
        <w:t xml:space="preserve"> as one of the driving forces </w:t>
      </w:r>
      <w:r w:rsidR="00EC0B94" w:rsidRPr="0053431D">
        <w:rPr>
          <w:rFonts w:ascii="Cambria" w:eastAsia="Times New Roman" w:hAnsi="Cambria" w:cs="Times New Roman"/>
        </w:rPr>
        <w:t xml:space="preserve">behind the </w:t>
      </w:r>
      <w:r w:rsidRPr="0053431D">
        <w:rPr>
          <w:rFonts w:ascii="Cambria" w:eastAsia="Times New Roman" w:hAnsi="Cambria" w:cs="Times New Roman"/>
        </w:rPr>
        <w:t>develop</w:t>
      </w:r>
      <w:r w:rsidR="00EC0B94" w:rsidRPr="0053431D">
        <w:rPr>
          <w:rFonts w:ascii="Cambria" w:eastAsia="Times New Roman" w:hAnsi="Cambria" w:cs="Times New Roman"/>
        </w:rPr>
        <w:t xml:space="preserve">ment </w:t>
      </w:r>
      <w:r w:rsidR="0081762A" w:rsidRPr="0053431D">
        <w:rPr>
          <w:rFonts w:ascii="Cambria" w:eastAsia="Times New Roman" w:hAnsi="Cambria" w:cs="Times New Roman"/>
        </w:rPr>
        <w:t>of strategies</w:t>
      </w:r>
      <w:r w:rsidRPr="0053431D">
        <w:rPr>
          <w:rFonts w:ascii="Cambria" w:eastAsia="Times New Roman" w:hAnsi="Cambria" w:cs="Times New Roman"/>
        </w:rPr>
        <w:t xml:space="preserve"> to promote primary healthcare.  BRAC has the largest NGO-led CHW (</w:t>
      </w:r>
      <w:proofErr w:type="spellStart"/>
      <w:r w:rsidRPr="0053431D">
        <w:rPr>
          <w:rFonts w:ascii="Cambria" w:eastAsia="Times New Roman" w:hAnsi="Cambria" w:cs="Times New Roman"/>
        </w:rPr>
        <w:t>Shasthya</w:t>
      </w:r>
      <w:proofErr w:type="spellEnd"/>
      <w:r w:rsidRPr="0053431D">
        <w:rPr>
          <w:rFonts w:ascii="Cambria" w:eastAsia="Times New Roman" w:hAnsi="Cambria" w:cs="Times New Roman"/>
        </w:rPr>
        <w:t xml:space="preserve"> </w:t>
      </w:r>
      <w:proofErr w:type="spellStart"/>
      <w:r w:rsidRPr="0053431D">
        <w:rPr>
          <w:rFonts w:ascii="Cambria" w:eastAsia="Times New Roman" w:hAnsi="Cambria" w:cs="Times New Roman"/>
        </w:rPr>
        <w:t>Shebika</w:t>
      </w:r>
      <w:proofErr w:type="spellEnd"/>
      <w:r w:rsidRPr="0053431D">
        <w:rPr>
          <w:rFonts w:ascii="Cambria" w:eastAsia="Times New Roman" w:hAnsi="Cambria" w:cs="Times New Roman"/>
        </w:rPr>
        <w:t xml:space="preserve">, supported by the </w:t>
      </w:r>
      <w:proofErr w:type="spellStart"/>
      <w:r w:rsidRPr="0053431D">
        <w:rPr>
          <w:rFonts w:ascii="Cambria" w:eastAsia="Times New Roman" w:hAnsi="Cambria" w:cs="Times New Roman"/>
        </w:rPr>
        <w:t>Shasthya</w:t>
      </w:r>
      <w:proofErr w:type="spellEnd"/>
      <w:r w:rsidRPr="0053431D">
        <w:rPr>
          <w:rFonts w:ascii="Cambria" w:eastAsia="Times New Roman" w:hAnsi="Cambria" w:cs="Times New Roman"/>
        </w:rPr>
        <w:t xml:space="preserve"> </w:t>
      </w:r>
      <w:proofErr w:type="spellStart"/>
      <w:r w:rsidRPr="0053431D">
        <w:rPr>
          <w:rFonts w:ascii="Cambria" w:eastAsia="Times New Roman" w:hAnsi="Cambria" w:cs="Times New Roman"/>
        </w:rPr>
        <w:t>Karmi</w:t>
      </w:r>
      <w:proofErr w:type="spellEnd"/>
      <w:r w:rsidRPr="0053431D">
        <w:rPr>
          <w:rFonts w:ascii="Cambria" w:eastAsia="Times New Roman" w:hAnsi="Cambria" w:cs="Times New Roman"/>
        </w:rPr>
        <w:t xml:space="preserve">) network in Bangladesh </w:t>
      </w:r>
      <w:r w:rsidR="00294325" w:rsidRPr="0053431D">
        <w:rPr>
          <w:rFonts w:ascii="Cambria" w:eastAsia="Times New Roman" w:hAnsi="Cambria" w:cs="Times New Roman"/>
        </w:rPr>
        <w:t>that is working to</w:t>
      </w:r>
      <w:r w:rsidRPr="0053431D">
        <w:rPr>
          <w:rFonts w:ascii="Cambria" w:eastAsia="Times New Roman" w:hAnsi="Cambria" w:cs="Times New Roman"/>
        </w:rPr>
        <w:t xml:space="preserve"> address the gaps in urban primary health care and urban slum programs</w:t>
      </w:r>
      <w:r w:rsidR="00BD014D" w:rsidRPr="0053431D">
        <w:rPr>
          <w:rFonts w:ascii="Cambria" w:eastAsia="Times New Roman" w:hAnsi="Cambria" w:cs="Times New Roman"/>
        </w:rPr>
        <w:t xml:space="preserve"> (Perry, 2013).</w:t>
      </w:r>
      <w:r w:rsidR="00BD014D" w:rsidRPr="0053431D">
        <w:rPr>
          <w:rFonts w:ascii="Cambria" w:eastAsia="Times New Roman" w:hAnsi="Cambria" w:cs="Times New Roman"/>
          <w:highlight w:val="white"/>
        </w:rPr>
        <w:t xml:space="preserve"> </w:t>
      </w:r>
      <w:r w:rsidRPr="0053431D">
        <w:rPr>
          <w:rFonts w:ascii="Cambria" w:eastAsia="Times New Roman" w:hAnsi="Cambria" w:cs="Times New Roman"/>
          <w:highlight w:val="white"/>
        </w:rPr>
        <w:t xml:space="preserve">Over 100,000 CHWs are engaged by BRAC in building a resilient community-based healthcare </w:t>
      </w:r>
      <w:r w:rsidR="0081762A" w:rsidRPr="0053431D">
        <w:rPr>
          <w:rFonts w:ascii="Cambria" w:eastAsia="Times New Roman" w:hAnsi="Cambria" w:cs="Times New Roman"/>
          <w:highlight w:val="white"/>
        </w:rPr>
        <w:t>system</w:t>
      </w:r>
      <w:r w:rsidR="00931A10" w:rsidRPr="0053431D">
        <w:rPr>
          <w:rFonts w:ascii="Cambria" w:eastAsia="Times New Roman" w:hAnsi="Cambria" w:cs="Times New Roman"/>
          <w:highlight w:val="white"/>
        </w:rPr>
        <w:t xml:space="preserve"> (</w:t>
      </w:r>
      <w:proofErr w:type="spellStart"/>
      <w:r w:rsidR="005E3B70" w:rsidRPr="0092165C">
        <w:rPr>
          <w:rFonts w:ascii="Cambria" w:hAnsi="Cambria"/>
          <w:lang w:val="en-US"/>
        </w:rPr>
        <w:t>Douce</w:t>
      </w:r>
      <w:proofErr w:type="spellEnd"/>
      <w:r w:rsidR="005E3B70" w:rsidRPr="0092165C">
        <w:rPr>
          <w:rFonts w:ascii="Cambria" w:hAnsi="Cambria"/>
        </w:rPr>
        <w:t>t</w:t>
      </w:r>
      <w:r w:rsidR="008424B7" w:rsidRPr="0092165C">
        <w:rPr>
          <w:rFonts w:ascii="Cambria" w:hAnsi="Cambria"/>
          <w:highlight w:val="white"/>
        </w:rPr>
        <w:t>,</w:t>
      </w:r>
      <w:r w:rsidR="008424B7" w:rsidRPr="0053431D">
        <w:rPr>
          <w:rFonts w:ascii="Cambria" w:eastAsia="Times New Roman" w:hAnsi="Cambria" w:cs="Times New Roman"/>
          <w:highlight w:val="white"/>
        </w:rPr>
        <w:t xml:space="preserve"> 2018</w:t>
      </w:r>
      <w:r w:rsidR="00931A10" w:rsidRPr="0053431D">
        <w:rPr>
          <w:rFonts w:ascii="Cambria" w:eastAsia="Times New Roman" w:hAnsi="Cambria" w:cs="Times New Roman"/>
          <w:highlight w:val="white"/>
        </w:rPr>
        <w:t>)</w:t>
      </w:r>
      <w:r w:rsidR="00F73E72" w:rsidRPr="0053431D">
        <w:rPr>
          <w:rFonts w:ascii="Cambria" w:eastAsia="Times New Roman" w:hAnsi="Cambria" w:cs="Times New Roman"/>
          <w:highlight w:val="white"/>
        </w:rPr>
        <w:t>.</w:t>
      </w:r>
      <w:r w:rsidRPr="0053431D">
        <w:rPr>
          <w:rFonts w:ascii="Cambria" w:eastAsia="Times New Roman" w:hAnsi="Cambria" w:cs="Times New Roman"/>
          <w:highlight w:val="white"/>
        </w:rPr>
        <w:t xml:space="preserve">  </w:t>
      </w:r>
      <w:r w:rsidRPr="0053431D">
        <w:rPr>
          <w:rFonts w:ascii="Cambria" w:eastAsia="Times New Roman" w:hAnsi="Cambria" w:cs="Times New Roman"/>
        </w:rPr>
        <w:t>BRAC’s Monoshi project launched in 2007, has now been scaled up to 10 cities covering 7 million urban slum dwellers.</w:t>
      </w:r>
      <w:r w:rsidRPr="0053431D">
        <w:rPr>
          <w:rFonts w:ascii="Cambria" w:eastAsia="Times New Roman" w:hAnsi="Cambria" w:cs="Times New Roman"/>
          <w:b/>
        </w:rPr>
        <w:t xml:space="preserve"> </w:t>
      </w:r>
      <w:r w:rsidRPr="0053431D">
        <w:rPr>
          <w:rFonts w:ascii="Cambria" w:eastAsia="Times New Roman" w:hAnsi="Cambria" w:cs="Times New Roman"/>
        </w:rPr>
        <w:t xml:space="preserve">More than 4,500 trained CHWs are deployed in 2000 slums and 41 Maternity </w:t>
      </w:r>
      <w:r w:rsidR="003B397E" w:rsidRPr="0053431D">
        <w:rPr>
          <w:rFonts w:ascii="Cambria" w:eastAsia="Times New Roman" w:hAnsi="Cambria" w:cs="Times New Roman"/>
        </w:rPr>
        <w:t>C</w:t>
      </w:r>
      <w:r w:rsidRPr="0053431D">
        <w:rPr>
          <w:rFonts w:ascii="Cambria" w:eastAsia="Times New Roman" w:hAnsi="Cambria" w:cs="Times New Roman"/>
        </w:rPr>
        <w:t>enters to aid in knowledge dissemination on family planning, immunization, maternal and child health services, HIV/AIDS, and a Water Sanitation and Hygiene (WASH) program</w:t>
      </w:r>
      <w:r w:rsidR="00435259" w:rsidRPr="0053431D">
        <w:rPr>
          <w:rFonts w:ascii="Cambria" w:eastAsia="Times New Roman" w:hAnsi="Cambria" w:cs="Times New Roman"/>
        </w:rPr>
        <w:t xml:space="preserve"> (Roy et al.,</w:t>
      </w:r>
      <w:r w:rsidR="0092165C">
        <w:rPr>
          <w:rFonts w:ascii="Cambria" w:eastAsia="Times New Roman" w:hAnsi="Cambria" w:cs="Times New Roman"/>
        </w:rPr>
        <w:t xml:space="preserve"> </w:t>
      </w:r>
      <w:r w:rsidR="00435259" w:rsidRPr="0053431D">
        <w:rPr>
          <w:rFonts w:ascii="Cambria" w:eastAsia="Times New Roman" w:hAnsi="Cambria" w:cs="Times New Roman"/>
        </w:rPr>
        <w:t>2011)</w:t>
      </w:r>
      <w:r w:rsidR="000F23FE" w:rsidRPr="0053431D">
        <w:rPr>
          <w:rFonts w:ascii="Cambria" w:eastAsia="Times New Roman" w:hAnsi="Cambria" w:cs="Times New Roman"/>
        </w:rPr>
        <w:t>.</w:t>
      </w:r>
      <w:r w:rsidR="003B397E" w:rsidRPr="0053431D">
        <w:rPr>
          <w:rFonts w:ascii="Cambria" w:eastAsia="Times New Roman" w:hAnsi="Cambria" w:cs="Times New Roman"/>
        </w:rPr>
        <w:t xml:space="preserve"> The program </w:t>
      </w:r>
      <w:r w:rsidRPr="0053431D">
        <w:rPr>
          <w:rFonts w:ascii="Cambria" w:eastAsia="Times New Roman" w:hAnsi="Cambria" w:cs="Times New Roman"/>
        </w:rPr>
        <w:t xml:space="preserve">  contributed to </w:t>
      </w:r>
      <w:r w:rsidR="0081762A" w:rsidRPr="0053431D">
        <w:rPr>
          <w:rFonts w:ascii="Cambria" w:eastAsia="Times New Roman" w:hAnsi="Cambria" w:cs="Times New Roman"/>
        </w:rPr>
        <w:t>building pit</w:t>
      </w:r>
      <w:r w:rsidR="00BF2DB0" w:rsidRPr="0053431D">
        <w:rPr>
          <w:rFonts w:ascii="Cambria" w:eastAsia="Times New Roman" w:hAnsi="Cambria" w:cs="Times New Roman"/>
        </w:rPr>
        <w:t xml:space="preserve"> </w:t>
      </w:r>
      <w:r w:rsidR="00456E59" w:rsidRPr="0053431D">
        <w:rPr>
          <w:rFonts w:ascii="Cambria" w:eastAsia="Times New Roman" w:hAnsi="Cambria" w:cs="Times New Roman"/>
        </w:rPr>
        <w:t>latrines and</w:t>
      </w:r>
      <w:r w:rsidR="00BF2DB0" w:rsidRPr="0053431D">
        <w:rPr>
          <w:rFonts w:ascii="Cambria" w:eastAsia="Times New Roman" w:hAnsi="Cambria" w:cs="Times New Roman"/>
        </w:rPr>
        <w:t xml:space="preserve"> </w:t>
      </w:r>
      <w:r w:rsidRPr="0053431D">
        <w:rPr>
          <w:rFonts w:ascii="Cambria" w:eastAsia="Times New Roman" w:hAnsi="Cambria" w:cs="Times New Roman"/>
        </w:rPr>
        <w:t>improving waste management and water supply.  The integration of CHW programmes enabled the country to reach national and international commitments</w:t>
      </w:r>
      <w:r w:rsidR="003B397E" w:rsidRPr="0053431D">
        <w:rPr>
          <w:rFonts w:ascii="Cambria" w:eastAsia="Times New Roman" w:hAnsi="Cambria" w:cs="Times New Roman"/>
        </w:rPr>
        <w:t xml:space="preserve"> </w:t>
      </w:r>
      <w:r w:rsidR="00DB0941" w:rsidRPr="0053431D">
        <w:rPr>
          <w:rFonts w:ascii="Cambria" w:eastAsia="Times New Roman" w:hAnsi="Cambria" w:cs="Times New Roman"/>
        </w:rPr>
        <w:t xml:space="preserve">towards improving primary health care. </w:t>
      </w:r>
    </w:p>
    <w:p w14:paraId="00000012" w14:textId="77777777" w:rsidR="00415A90" w:rsidRPr="0053431D" w:rsidRDefault="000E4CB5">
      <w:pPr>
        <w:jc w:val="both"/>
        <w:rPr>
          <w:rFonts w:ascii="Cambria" w:eastAsia="Times New Roman" w:hAnsi="Cambria" w:cs="Times New Roman"/>
        </w:rPr>
      </w:pPr>
      <w:r w:rsidRPr="0053431D">
        <w:rPr>
          <w:rFonts w:ascii="Cambria" w:eastAsia="Times New Roman" w:hAnsi="Cambria" w:cs="Times New Roman"/>
        </w:rPr>
        <w:t xml:space="preserve"> </w:t>
      </w:r>
    </w:p>
    <w:p w14:paraId="00000013" w14:textId="1853AD0B" w:rsidR="00415A90" w:rsidRPr="0053431D" w:rsidRDefault="000E4CB5">
      <w:pPr>
        <w:jc w:val="both"/>
        <w:rPr>
          <w:rFonts w:ascii="Cambria" w:eastAsia="Calibri" w:hAnsi="Cambria" w:cs="Calibri"/>
        </w:rPr>
      </w:pPr>
      <w:r w:rsidRPr="0053431D">
        <w:rPr>
          <w:rFonts w:ascii="Cambria" w:eastAsia="Times New Roman" w:hAnsi="Cambria" w:cs="Times New Roman"/>
        </w:rPr>
        <w:t>Notwithstanding such successes, the lack of community engagement, income generation, to ensure continuity of care for vulnerable groups, lack of integration of CHWs with the formal health system, poor adherence to referral compliance, strong competition with unregulated pluralistic private sector and the lack of sustained financing remains a challenge</w:t>
      </w:r>
      <w:r w:rsidR="00DB0941" w:rsidRPr="0053431D">
        <w:rPr>
          <w:rFonts w:ascii="Cambria" w:eastAsia="Times New Roman" w:hAnsi="Cambria" w:cs="Times New Roman"/>
        </w:rPr>
        <w:t xml:space="preserve"> of various ongoing </w:t>
      </w:r>
      <w:r w:rsidR="00E91AB6" w:rsidRPr="0053431D">
        <w:rPr>
          <w:rFonts w:ascii="Cambria" w:eastAsia="Times New Roman" w:hAnsi="Cambria" w:cs="Times New Roman"/>
        </w:rPr>
        <w:t>BRAC projects</w:t>
      </w:r>
      <w:r w:rsidRPr="0053431D">
        <w:rPr>
          <w:rFonts w:ascii="Cambria" w:eastAsia="Times New Roman" w:hAnsi="Cambria" w:cs="Times New Roman"/>
        </w:rPr>
        <w:t xml:space="preserve">. </w:t>
      </w:r>
    </w:p>
    <w:p w14:paraId="0E7D7EE3" w14:textId="77777777" w:rsidR="000E4CB5" w:rsidRPr="0053431D" w:rsidRDefault="000E4CB5">
      <w:pPr>
        <w:jc w:val="both"/>
        <w:rPr>
          <w:rFonts w:ascii="Cambria" w:eastAsia="Calibri" w:hAnsi="Cambria" w:cs="Calibri"/>
        </w:rPr>
      </w:pPr>
    </w:p>
    <w:p w14:paraId="00000026" w14:textId="12E438E9" w:rsidR="00415A90" w:rsidRPr="0053431D" w:rsidRDefault="000E4CB5" w:rsidP="000E4CB5">
      <w:pPr>
        <w:jc w:val="both"/>
        <w:rPr>
          <w:rFonts w:ascii="Cambria" w:eastAsia="Calibri" w:hAnsi="Cambria" w:cs="Calibri"/>
        </w:rPr>
      </w:pPr>
      <w:r w:rsidRPr="0053431D">
        <w:rPr>
          <w:rFonts w:ascii="Cambria" w:eastAsia="Times New Roman" w:hAnsi="Cambria" w:cs="Times New Roman"/>
        </w:rPr>
        <w:t xml:space="preserve">Also, the need for equity and intervention are essential goals as per the lesson learned presented by </w:t>
      </w:r>
      <w:r w:rsidR="00294325" w:rsidRPr="0053431D">
        <w:rPr>
          <w:rFonts w:ascii="Cambria" w:eastAsia="Times New Roman" w:hAnsi="Cambria" w:cs="Times New Roman"/>
        </w:rPr>
        <w:t xml:space="preserve">the </w:t>
      </w:r>
      <w:r w:rsidRPr="0053431D">
        <w:rPr>
          <w:rFonts w:ascii="Cambria" w:eastAsia="Times New Roman" w:hAnsi="Cambria" w:cs="Times New Roman"/>
        </w:rPr>
        <w:t>speaker</w:t>
      </w:r>
      <w:r w:rsidR="00E91AB6" w:rsidRPr="0053431D">
        <w:rPr>
          <w:rFonts w:ascii="Cambria" w:eastAsia="Times New Roman" w:hAnsi="Cambria" w:cs="Times New Roman"/>
        </w:rPr>
        <w:t xml:space="preserve">, Dr. </w:t>
      </w:r>
      <w:proofErr w:type="spellStart"/>
      <w:r w:rsidR="00E91AB6" w:rsidRPr="0053431D">
        <w:rPr>
          <w:rFonts w:ascii="Cambria" w:eastAsia="Times New Roman" w:hAnsi="Cambria" w:cs="Times New Roman"/>
        </w:rPr>
        <w:t>Morseda’s</w:t>
      </w:r>
      <w:proofErr w:type="spellEnd"/>
      <w:r w:rsidRPr="0053431D">
        <w:rPr>
          <w:rFonts w:ascii="Cambria" w:eastAsia="Times New Roman" w:hAnsi="Cambria" w:cs="Times New Roman"/>
        </w:rPr>
        <w:t xml:space="preserve">. Such equity, according to the speaker, could be achieved by ensuring quality health care is delivered </w:t>
      </w:r>
      <w:r w:rsidR="0081762A" w:rsidRPr="0053431D">
        <w:rPr>
          <w:rFonts w:ascii="Cambria" w:eastAsia="Times New Roman" w:hAnsi="Cambria" w:cs="Times New Roman"/>
        </w:rPr>
        <w:t>in communities</w:t>
      </w:r>
      <w:r w:rsidRPr="0053431D">
        <w:rPr>
          <w:rFonts w:ascii="Cambria" w:eastAsia="Times New Roman" w:hAnsi="Cambria" w:cs="Times New Roman"/>
        </w:rPr>
        <w:t xml:space="preserve">, and through building the capacity of community health </w:t>
      </w:r>
      <w:r w:rsidR="003B397E" w:rsidRPr="0053431D">
        <w:rPr>
          <w:rFonts w:ascii="Cambria" w:eastAsia="Times New Roman" w:hAnsi="Cambria" w:cs="Times New Roman"/>
        </w:rPr>
        <w:t>workers to</w:t>
      </w:r>
      <w:r w:rsidRPr="0053431D">
        <w:rPr>
          <w:rFonts w:ascii="Cambria" w:eastAsia="Times New Roman" w:hAnsi="Cambria" w:cs="Times New Roman"/>
        </w:rPr>
        <w:t xml:space="preserve"> increase the trust mothers and families have in their provision of health care </w:t>
      </w:r>
      <w:r w:rsidR="00E91AB6" w:rsidRPr="0053431D">
        <w:rPr>
          <w:rFonts w:ascii="Cambria" w:eastAsia="Times New Roman" w:hAnsi="Cambria" w:cs="Times New Roman"/>
        </w:rPr>
        <w:t>services</w:t>
      </w:r>
      <w:r w:rsidR="00E01EF3" w:rsidRPr="0053431D">
        <w:rPr>
          <w:rFonts w:ascii="Cambria" w:eastAsia="Times New Roman" w:hAnsi="Cambria"/>
          <w:color w:val="222222"/>
          <w:shd w:val="clear" w:color="auto" w:fill="FFFFFF"/>
          <w:lang w:val="en-US"/>
        </w:rPr>
        <w:t xml:space="preserve"> </w:t>
      </w:r>
      <w:r w:rsidR="00E71740" w:rsidRPr="0053431D">
        <w:rPr>
          <w:rFonts w:ascii="Cambria" w:eastAsia="Times New Roman" w:hAnsi="Cambria"/>
          <w:color w:val="222222"/>
          <w:shd w:val="clear" w:color="auto" w:fill="FFFFFF"/>
          <w:lang w:val="en-US"/>
        </w:rPr>
        <w:t>(</w:t>
      </w:r>
      <w:r w:rsidR="00E01EF3" w:rsidRPr="0053431D">
        <w:rPr>
          <w:rFonts w:ascii="Cambria" w:eastAsia="Times New Roman" w:hAnsi="Cambria"/>
          <w:color w:val="222222"/>
          <w:shd w:val="clear" w:color="auto" w:fill="FFFFFF"/>
          <w:lang w:val="en-US"/>
        </w:rPr>
        <w:t>Perry</w:t>
      </w:r>
      <w:r w:rsidR="000F23FE" w:rsidRPr="0053431D">
        <w:rPr>
          <w:rFonts w:ascii="Cambria" w:eastAsia="Times New Roman" w:hAnsi="Cambria"/>
          <w:color w:val="222222"/>
          <w:shd w:val="clear" w:color="auto" w:fill="FFFFFF"/>
          <w:lang w:val="en-US"/>
        </w:rPr>
        <w:t xml:space="preserve"> </w:t>
      </w:r>
      <w:r w:rsidR="00E01EF3" w:rsidRPr="0053431D">
        <w:rPr>
          <w:rFonts w:ascii="Cambria" w:eastAsia="Times New Roman" w:hAnsi="Cambria"/>
          <w:color w:val="222222"/>
          <w:shd w:val="clear" w:color="auto" w:fill="FFFFFF"/>
          <w:lang w:val="en-US"/>
        </w:rPr>
        <w:t>&amp; Hodgins</w:t>
      </w:r>
      <w:r w:rsidR="00325D7F">
        <w:rPr>
          <w:rFonts w:ascii="Cambria" w:eastAsia="Times New Roman" w:hAnsi="Cambria"/>
          <w:color w:val="222222"/>
          <w:shd w:val="clear" w:color="auto" w:fill="FFFFFF"/>
          <w:lang w:val="en-US"/>
        </w:rPr>
        <w:t>,</w:t>
      </w:r>
      <w:r w:rsidR="00E01EF3" w:rsidRPr="0053431D">
        <w:rPr>
          <w:rFonts w:ascii="Cambria" w:eastAsia="Times New Roman" w:hAnsi="Cambria"/>
          <w:color w:val="222222"/>
          <w:shd w:val="clear" w:color="auto" w:fill="FFFFFF"/>
          <w:lang w:val="en-US"/>
        </w:rPr>
        <w:t xml:space="preserve"> 2021). </w:t>
      </w:r>
      <w:r w:rsidRPr="0053431D">
        <w:rPr>
          <w:rFonts w:ascii="Cambria" w:eastAsia="Times New Roman" w:hAnsi="Cambria" w:cs="Times New Roman"/>
        </w:rPr>
        <w:t xml:space="preserve">Unarguably, long term engagement with CHWs will ensure continuity of care and improve commitment of CHWs in the emerging field of technology to address complex contexts like urban slums as lessons learned from Bangladesh. </w:t>
      </w:r>
    </w:p>
    <w:p w14:paraId="0C6823A3" w14:textId="77777777" w:rsidR="000E4CB5" w:rsidRPr="0053431D" w:rsidRDefault="000E4CB5" w:rsidP="000E4CB5">
      <w:pPr>
        <w:jc w:val="both"/>
        <w:rPr>
          <w:rFonts w:ascii="Cambria" w:eastAsia="Calibri" w:hAnsi="Cambria" w:cs="Calibri"/>
        </w:rPr>
      </w:pPr>
    </w:p>
    <w:p w14:paraId="00000028" w14:textId="100F3DF5" w:rsidR="00415A90" w:rsidRPr="0053431D" w:rsidRDefault="000E4CB5">
      <w:pPr>
        <w:jc w:val="both"/>
        <w:rPr>
          <w:rFonts w:ascii="Cambria" w:eastAsia="Times New Roman" w:hAnsi="Cambria" w:cs="Times New Roman"/>
          <w:b/>
          <w:color w:val="0E101A"/>
          <w:u w:val="single"/>
        </w:rPr>
      </w:pPr>
      <w:r w:rsidRPr="0053431D">
        <w:rPr>
          <w:rFonts w:ascii="Cambria" w:eastAsia="Times New Roman" w:hAnsi="Cambria" w:cs="Times New Roman"/>
          <w:b/>
          <w:color w:val="0E101A"/>
          <w:u w:val="single"/>
        </w:rPr>
        <w:t>Ethiopia</w:t>
      </w:r>
      <w:r w:rsidRPr="0053431D">
        <w:rPr>
          <w:rFonts w:ascii="Cambria" w:eastAsia="Times New Roman" w:hAnsi="Cambria" w:cs="Times New Roman"/>
          <w:highlight w:val="white"/>
        </w:rPr>
        <w:t xml:space="preserve"> </w:t>
      </w:r>
    </w:p>
    <w:p w14:paraId="00000029" w14:textId="12DE3764" w:rsidR="00415A90" w:rsidRPr="0053431D" w:rsidRDefault="000E4CB5" w:rsidP="0097139E">
      <w:pPr>
        <w:spacing w:before="240"/>
        <w:jc w:val="both"/>
        <w:rPr>
          <w:rFonts w:ascii="Cambria" w:eastAsia="Times New Roman" w:hAnsi="Cambria" w:cs="Times New Roman"/>
          <w:highlight w:val="white"/>
        </w:rPr>
      </w:pPr>
      <w:r w:rsidRPr="0053431D">
        <w:rPr>
          <w:rFonts w:ascii="Cambria" w:eastAsia="Times New Roman" w:hAnsi="Cambria" w:cs="Times New Roman"/>
          <w:highlight w:val="white"/>
        </w:rPr>
        <w:t xml:space="preserve">CHWs </w:t>
      </w:r>
      <w:r w:rsidR="009E2B4B" w:rsidRPr="0053431D">
        <w:rPr>
          <w:rFonts w:ascii="Cambria" w:eastAsia="Times New Roman" w:hAnsi="Cambria" w:cs="Times New Roman"/>
          <w:highlight w:val="white"/>
        </w:rPr>
        <w:t>has a</w:t>
      </w:r>
      <w:r w:rsidR="003B397E" w:rsidRPr="0053431D">
        <w:rPr>
          <w:rFonts w:ascii="Cambria" w:eastAsia="Times New Roman" w:hAnsi="Cambria" w:cs="Times New Roman"/>
          <w:highlight w:val="white"/>
        </w:rPr>
        <w:t xml:space="preserve"> </w:t>
      </w:r>
      <w:r w:rsidRPr="0053431D">
        <w:rPr>
          <w:rFonts w:ascii="Cambria" w:eastAsia="Times New Roman" w:hAnsi="Cambria" w:cs="Times New Roman"/>
          <w:highlight w:val="white"/>
        </w:rPr>
        <w:t>long history in strengthening Health system in Ethiopia</w:t>
      </w:r>
      <w:r w:rsidR="003B397E" w:rsidRPr="0053431D">
        <w:rPr>
          <w:rFonts w:ascii="Cambria" w:eastAsia="Times New Roman" w:hAnsi="Cambria" w:cs="Times New Roman"/>
          <w:highlight w:val="white"/>
        </w:rPr>
        <w:t xml:space="preserve">, dating as far back to </w:t>
      </w:r>
      <w:r w:rsidRPr="0053431D">
        <w:rPr>
          <w:rFonts w:ascii="Cambria" w:eastAsia="Times New Roman" w:hAnsi="Cambria" w:cs="Times New Roman"/>
          <w:highlight w:val="white"/>
        </w:rPr>
        <w:t xml:space="preserve">  the formation of the Alma Ata Conference on Primary Health Care. Before the civil war in the 1970s and 1980s, Ethiopia was able to train 3, 000 CHWs to address maternal and child health issues, and environmental determinants factors that cause malaria through the Tigray CHW program</w:t>
      </w:r>
      <w:r w:rsidR="0097139E" w:rsidRPr="0053431D">
        <w:rPr>
          <w:rFonts w:ascii="Cambria" w:hAnsi="Cambria"/>
          <w:color w:val="000000" w:themeColor="text1"/>
        </w:rPr>
        <w:t xml:space="preserve"> (Perry </w:t>
      </w:r>
      <w:r w:rsidR="00325D7F">
        <w:rPr>
          <w:rFonts w:ascii="Cambria" w:hAnsi="Cambria"/>
          <w:color w:val="000000" w:themeColor="text1"/>
        </w:rPr>
        <w:t xml:space="preserve">&amp; </w:t>
      </w:r>
      <w:proofErr w:type="spellStart"/>
      <w:r w:rsidR="0097139E" w:rsidRPr="0053431D">
        <w:rPr>
          <w:rFonts w:ascii="Cambria" w:hAnsi="Cambria"/>
          <w:color w:val="000000" w:themeColor="text1"/>
        </w:rPr>
        <w:t>Crigler</w:t>
      </w:r>
      <w:proofErr w:type="spellEnd"/>
      <w:r w:rsidR="00325D7F">
        <w:rPr>
          <w:rFonts w:ascii="Cambria" w:hAnsi="Cambria"/>
          <w:color w:val="000000" w:themeColor="text1"/>
        </w:rPr>
        <w:t>,</w:t>
      </w:r>
      <w:r w:rsidR="0097139E" w:rsidRPr="0053431D">
        <w:rPr>
          <w:rFonts w:ascii="Cambria" w:hAnsi="Cambria"/>
          <w:color w:val="000000" w:themeColor="text1"/>
        </w:rPr>
        <w:t xml:space="preserve"> 2014)</w:t>
      </w:r>
      <w:r w:rsidR="00CA04B1" w:rsidRPr="0053431D">
        <w:rPr>
          <w:rFonts w:ascii="Cambria" w:eastAsia="Times New Roman" w:hAnsi="Cambria" w:cs="Times New Roman"/>
          <w:highlight w:val="white"/>
        </w:rPr>
        <w:t xml:space="preserve">. </w:t>
      </w:r>
      <w:r w:rsidRPr="0053431D">
        <w:rPr>
          <w:rFonts w:ascii="Cambria" w:eastAsia="Times New Roman" w:hAnsi="Cambria" w:cs="Times New Roman"/>
          <w:highlight w:val="white"/>
        </w:rPr>
        <w:t xml:space="preserve"> Since the suspension of the program, the CHW program has been strongly supported by the Ethiopia government </w:t>
      </w:r>
      <w:r w:rsidRPr="0053431D">
        <w:rPr>
          <w:rFonts w:ascii="Cambria" w:eastAsia="Times New Roman" w:hAnsi="Cambria" w:cs="Times New Roman"/>
        </w:rPr>
        <w:t xml:space="preserve">through the establishment of the </w:t>
      </w:r>
      <w:r w:rsidRPr="0053431D">
        <w:rPr>
          <w:rFonts w:ascii="Cambria" w:eastAsia="Times New Roman" w:hAnsi="Cambria" w:cs="Times New Roman"/>
          <w:highlight w:val="white"/>
        </w:rPr>
        <w:t xml:space="preserve">Health Extension Workers (HEWs). </w:t>
      </w:r>
    </w:p>
    <w:p w14:paraId="0000002A" w14:textId="77777777" w:rsidR="00415A90" w:rsidRPr="0053431D" w:rsidRDefault="000E4CB5">
      <w:pPr>
        <w:jc w:val="both"/>
        <w:rPr>
          <w:rFonts w:ascii="Cambria" w:eastAsia="Times New Roman" w:hAnsi="Cambria" w:cs="Times New Roman"/>
          <w:highlight w:val="white"/>
        </w:rPr>
      </w:pPr>
      <w:r w:rsidRPr="0053431D">
        <w:rPr>
          <w:rFonts w:ascii="Cambria" w:eastAsia="Times New Roman" w:hAnsi="Cambria" w:cs="Times New Roman"/>
          <w:highlight w:val="white"/>
        </w:rPr>
        <w:t xml:space="preserve"> </w:t>
      </w:r>
    </w:p>
    <w:p w14:paraId="0000002B" w14:textId="600405D3" w:rsidR="00415A90" w:rsidRPr="0053431D" w:rsidRDefault="000E4CB5">
      <w:pPr>
        <w:jc w:val="both"/>
        <w:rPr>
          <w:rFonts w:asciiTheme="minorHAnsi" w:eastAsia="Times New Roman" w:hAnsiTheme="minorHAnsi" w:cs="Times New Roman"/>
          <w:highlight w:val="white"/>
        </w:rPr>
      </w:pPr>
      <w:r w:rsidRPr="0053431D">
        <w:rPr>
          <w:rFonts w:ascii="Cambria" w:eastAsia="Times New Roman" w:hAnsi="Cambria" w:cs="Times New Roman"/>
          <w:highlight w:val="white"/>
        </w:rPr>
        <w:t>In 2004, Ethiopia considered Health Extension Workers (HEWs), voluntary Community Health Workers (CHWs), and Community Health Promoters (CHPs) as an important component to improving PHC to achieve universal health coverage. They are known as the Health’s Development Army (HDA) volunteers. Those programs have led to rapid expansion of CHW</w:t>
      </w:r>
      <w:r w:rsidRPr="00795916">
        <w:rPr>
          <w:rFonts w:ascii="Cambria" w:eastAsia="Times New Roman" w:hAnsi="Cambria" w:cs="Times New Roman"/>
          <w:highlight w:val="white"/>
        </w:rPr>
        <w:t xml:space="preserve"> </w:t>
      </w:r>
      <w:r w:rsidRPr="0053431D">
        <w:rPr>
          <w:rFonts w:asciiTheme="minorHAnsi" w:eastAsia="Times New Roman" w:hAnsiTheme="minorHAnsi" w:cs="Times New Roman"/>
          <w:highlight w:val="white"/>
        </w:rPr>
        <w:lastRenderedPageBreak/>
        <w:t>programs in Ethiopia over the past decade. In terms of implementation work in the community, the HEWs support both the health posts and the community, while the HAD volunteers’ solely help to increase primary health care operation on a part time basis (less than 2 hours per week) within their communities.</w:t>
      </w:r>
    </w:p>
    <w:p w14:paraId="0000002C" w14:textId="77777777" w:rsidR="00415A90" w:rsidRPr="0053431D" w:rsidRDefault="000E4CB5">
      <w:pPr>
        <w:jc w:val="both"/>
        <w:rPr>
          <w:rFonts w:asciiTheme="minorHAnsi" w:eastAsia="Times New Roman" w:hAnsiTheme="minorHAnsi" w:cs="Times New Roman"/>
          <w:highlight w:val="white"/>
        </w:rPr>
      </w:pPr>
      <w:r w:rsidRPr="0053431D">
        <w:rPr>
          <w:rFonts w:asciiTheme="minorHAnsi" w:eastAsia="Times New Roman" w:hAnsiTheme="minorHAnsi" w:cs="Times New Roman"/>
          <w:highlight w:val="white"/>
        </w:rPr>
        <w:t xml:space="preserve"> </w:t>
      </w:r>
    </w:p>
    <w:p w14:paraId="0000002D" w14:textId="15604A52" w:rsidR="00415A90" w:rsidRPr="0053431D" w:rsidRDefault="000E4CB5">
      <w:pPr>
        <w:jc w:val="both"/>
        <w:rPr>
          <w:rFonts w:asciiTheme="minorHAnsi" w:eastAsia="Times New Roman" w:hAnsiTheme="minorHAnsi" w:cs="Times New Roman"/>
          <w:shd w:val="clear" w:color="auto" w:fill="EFF2F7"/>
        </w:rPr>
      </w:pPr>
      <w:r w:rsidRPr="0053431D">
        <w:rPr>
          <w:rFonts w:asciiTheme="minorHAnsi" w:eastAsia="Times New Roman" w:hAnsiTheme="minorHAnsi" w:cs="Times New Roman"/>
        </w:rPr>
        <w:t xml:space="preserve">In context, both the HEWS and the HDA volunteers are contributing to health promotion, disease prevention, and treatment of uncomplicated and non-severe illnesses, such as cases of malaria, pneumonia, diarrhea, and malnutrition in the community. </w:t>
      </w:r>
      <w:r w:rsidRPr="0053431D">
        <w:rPr>
          <w:rFonts w:asciiTheme="minorHAnsi" w:eastAsia="Times New Roman" w:hAnsiTheme="minorHAnsi" w:cs="Times New Roman"/>
          <w:highlight w:val="white"/>
        </w:rPr>
        <w:t>Through these programs, Ethiopia</w:t>
      </w:r>
      <w:r w:rsidRPr="0053431D">
        <w:rPr>
          <w:rFonts w:asciiTheme="minorHAnsi" w:eastAsia="Times New Roman" w:hAnsiTheme="minorHAnsi" w:cs="Times New Roman"/>
          <w:shd w:val="clear" w:color="auto" w:fill="EFF2F7"/>
        </w:rPr>
        <w:t xml:space="preserve"> </w:t>
      </w:r>
      <w:r w:rsidRPr="0053431D">
        <w:rPr>
          <w:rFonts w:asciiTheme="minorHAnsi" w:eastAsia="Times New Roman" w:hAnsiTheme="minorHAnsi" w:cs="Times New Roman"/>
        </w:rPr>
        <w:t>has scaled up primary care service delivery by building and equipping health centers and health posts, and through implementation of a large-scale community health worker programs</w:t>
      </w:r>
      <w:r w:rsidRPr="0053431D">
        <w:rPr>
          <w:rFonts w:asciiTheme="minorHAnsi" w:eastAsia="Times New Roman" w:hAnsiTheme="minorHAnsi" w:cs="Times New Roman"/>
          <w:shd w:val="clear" w:color="auto" w:fill="EFF2F7"/>
        </w:rPr>
        <w:t xml:space="preserve">. </w:t>
      </w:r>
    </w:p>
    <w:p w14:paraId="0000002E" w14:textId="77777777" w:rsidR="00415A90" w:rsidRPr="0053431D" w:rsidRDefault="000E4CB5">
      <w:pPr>
        <w:jc w:val="both"/>
        <w:rPr>
          <w:rFonts w:asciiTheme="minorHAnsi" w:eastAsia="Times New Roman" w:hAnsiTheme="minorHAnsi" w:cs="Times New Roman"/>
          <w:shd w:val="clear" w:color="auto" w:fill="EFF2F7"/>
        </w:rPr>
      </w:pPr>
      <w:r w:rsidRPr="0053431D">
        <w:rPr>
          <w:rFonts w:asciiTheme="minorHAnsi" w:eastAsia="Times New Roman" w:hAnsiTheme="minorHAnsi" w:cs="Times New Roman"/>
          <w:shd w:val="clear" w:color="auto" w:fill="EFF2F7"/>
        </w:rPr>
        <w:t xml:space="preserve"> </w:t>
      </w:r>
    </w:p>
    <w:p w14:paraId="0000002F" w14:textId="0223714B" w:rsidR="00415A90" w:rsidRPr="0053431D" w:rsidRDefault="000E4CB5">
      <w:pPr>
        <w:jc w:val="both"/>
        <w:rPr>
          <w:rFonts w:asciiTheme="minorHAnsi" w:eastAsia="Times New Roman" w:hAnsiTheme="minorHAnsi" w:cs="Times New Roman"/>
        </w:rPr>
      </w:pPr>
      <w:r w:rsidRPr="0053431D">
        <w:rPr>
          <w:rFonts w:asciiTheme="minorHAnsi" w:eastAsia="Times New Roman" w:hAnsiTheme="minorHAnsi" w:cs="Times New Roman"/>
        </w:rPr>
        <w:t>Despite the successes of Ethiopia PHC through its HEP, there remain</w:t>
      </w:r>
      <w:r w:rsidR="003B397E" w:rsidRPr="0053431D">
        <w:rPr>
          <w:rFonts w:asciiTheme="minorHAnsi" w:eastAsia="Times New Roman" w:hAnsiTheme="minorHAnsi" w:cs="Times New Roman"/>
        </w:rPr>
        <w:t>s</w:t>
      </w:r>
      <w:r w:rsidRPr="0053431D">
        <w:rPr>
          <w:rFonts w:asciiTheme="minorHAnsi" w:eastAsia="Times New Roman" w:hAnsiTheme="minorHAnsi" w:cs="Times New Roman"/>
        </w:rPr>
        <w:t xml:space="preserve"> persistent challenges to address urban primary health care in Ethiopia (UHEP). Some of those challenges are lack of government operational budget for UHEP, wide disparities in the levels of health knowledge, attitudes, and </w:t>
      </w:r>
      <w:r w:rsidR="003B397E" w:rsidRPr="0053431D">
        <w:rPr>
          <w:rFonts w:asciiTheme="minorHAnsi" w:eastAsia="Times New Roman" w:hAnsiTheme="minorHAnsi" w:cs="Times New Roman"/>
        </w:rPr>
        <w:t>behaviours</w:t>
      </w:r>
      <w:r w:rsidRPr="0053431D">
        <w:rPr>
          <w:rFonts w:asciiTheme="minorHAnsi" w:eastAsia="Times New Roman" w:hAnsiTheme="minorHAnsi" w:cs="Times New Roman"/>
        </w:rPr>
        <w:t xml:space="preserve"> among urban populations on community outreach, poor multi sectoral coordination, and political instability.  To help address these challenges, Ethiopia needs to implement strategies that include and empower communities to address urban primary health. Dr. Mirgissa stated that “urban primary health care is the most neglected area of public health”. As such, he considers urban health as a major obstacle to Ethiopia's healthcare system and an interesting focus for government intervention as risk factors loom. </w:t>
      </w:r>
    </w:p>
    <w:p w14:paraId="00000030" w14:textId="77777777" w:rsidR="00415A90" w:rsidRPr="0053431D" w:rsidRDefault="000E4CB5">
      <w:pPr>
        <w:jc w:val="both"/>
        <w:rPr>
          <w:rFonts w:asciiTheme="minorHAnsi" w:eastAsia="Times New Roman" w:hAnsiTheme="minorHAnsi" w:cs="Times New Roman"/>
        </w:rPr>
      </w:pPr>
      <w:r w:rsidRPr="0053431D">
        <w:rPr>
          <w:rFonts w:asciiTheme="minorHAnsi" w:eastAsia="Times New Roman" w:hAnsiTheme="minorHAnsi" w:cs="Times New Roman"/>
        </w:rPr>
        <w:t xml:space="preserve"> </w:t>
      </w:r>
    </w:p>
    <w:p w14:paraId="00000041" w14:textId="089F29AD" w:rsidR="00415A90" w:rsidRPr="0053431D" w:rsidRDefault="00415A90">
      <w:pPr>
        <w:jc w:val="both"/>
        <w:rPr>
          <w:rFonts w:asciiTheme="minorHAnsi" w:eastAsia="Times New Roman" w:hAnsiTheme="minorHAnsi" w:cs="Times New Roman"/>
          <w:b/>
          <w:color w:val="0E101A"/>
          <w:u w:val="single"/>
        </w:rPr>
      </w:pPr>
    </w:p>
    <w:p w14:paraId="00D2092D" w14:textId="77777777" w:rsidR="006A1C10" w:rsidRPr="0053431D" w:rsidRDefault="000E4CB5" w:rsidP="006A1C10">
      <w:pPr>
        <w:jc w:val="both"/>
        <w:rPr>
          <w:rFonts w:asciiTheme="minorHAnsi" w:eastAsia="Calibri" w:hAnsiTheme="minorHAnsi" w:cs="Calibri"/>
          <w:sz w:val="21"/>
          <w:szCs w:val="21"/>
        </w:rPr>
      </w:pPr>
      <w:r w:rsidRPr="0053431D">
        <w:rPr>
          <w:rFonts w:asciiTheme="minorHAnsi" w:eastAsia="Times New Roman" w:hAnsiTheme="minorHAnsi" w:cs="Times New Roman"/>
          <w:b/>
          <w:color w:val="0E101A"/>
          <w:u w:val="single"/>
        </w:rPr>
        <w:t>United States of America</w:t>
      </w:r>
      <w:r w:rsidRPr="0053431D">
        <w:rPr>
          <w:rFonts w:asciiTheme="minorHAnsi" w:eastAsia="Calibri" w:hAnsiTheme="minorHAnsi" w:cs="Calibri"/>
          <w:sz w:val="21"/>
          <w:szCs w:val="21"/>
        </w:rPr>
        <w:t xml:space="preserve"> </w:t>
      </w:r>
    </w:p>
    <w:p w14:paraId="00000043" w14:textId="55F661EE" w:rsidR="00415A90" w:rsidRPr="0053431D" w:rsidRDefault="000E4CB5" w:rsidP="006A1C10">
      <w:pPr>
        <w:jc w:val="both"/>
        <w:rPr>
          <w:rFonts w:asciiTheme="minorHAnsi" w:eastAsia="Times New Roman" w:hAnsiTheme="minorHAnsi" w:cs="Times New Roman"/>
        </w:rPr>
      </w:pPr>
      <w:r w:rsidRPr="0053431D">
        <w:rPr>
          <w:rFonts w:asciiTheme="minorHAnsi" w:eastAsia="Times New Roman" w:hAnsiTheme="minorHAnsi" w:cs="Times New Roman"/>
        </w:rPr>
        <w:t>In the United States of America, PHC is rooted in a commitment to social justice, equity, solidarity, and participation. The burgeoning literature shows a wide diversity of roles and responsibilities for CHWs in the United States of America</w:t>
      </w:r>
      <w:r w:rsidR="001C602E" w:rsidRPr="0053431D">
        <w:rPr>
          <w:rFonts w:asciiTheme="minorHAnsi" w:eastAsia="Times New Roman" w:hAnsiTheme="minorHAnsi" w:cs="Times New Roman"/>
        </w:rPr>
        <w:t xml:space="preserve"> (USA)</w:t>
      </w:r>
      <w:r w:rsidR="00B23298" w:rsidRPr="0053431D">
        <w:rPr>
          <w:rFonts w:asciiTheme="minorHAnsi" w:eastAsia="Times New Roman" w:hAnsiTheme="minorHAnsi" w:cs="Times New Roman"/>
        </w:rPr>
        <w:t xml:space="preserve"> (</w:t>
      </w:r>
      <w:r w:rsidR="00B23298" w:rsidRPr="0053431D">
        <w:rPr>
          <w:rFonts w:asciiTheme="minorHAnsi" w:hAnsiTheme="minorHAnsi"/>
          <w:shd w:val="clear" w:color="auto" w:fill="FFFFFF"/>
          <w:lang w:val="en-US"/>
        </w:rPr>
        <w:t>Cherrington</w:t>
      </w:r>
      <w:r w:rsidR="00B23298" w:rsidRPr="0053431D">
        <w:rPr>
          <w:rStyle w:val="FootnoteReference"/>
          <w:rFonts w:asciiTheme="minorHAnsi" w:eastAsia="Times New Roman" w:hAnsiTheme="minorHAnsi" w:cs="Times New Roman"/>
        </w:rPr>
        <w:t xml:space="preserve"> </w:t>
      </w:r>
      <w:r w:rsidR="00B23298" w:rsidRPr="0053431D">
        <w:rPr>
          <w:rFonts w:asciiTheme="minorHAnsi" w:eastAsia="Times New Roman" w:hAnsiTheme="minorHAnsi" w:cs="Times New Roman"/>
        </w:rPr>
        <w:t>et al.,</w:t>
      </w:r>
      <w:r w:rsidR="00300939" w:rsidRPr="0053431D">
        <w:rPr>
          <w:rFonts w:asciiTheme="minorHAnsi" w:eastAsia="Times New Roman" w:hAnsiTheme="minorHAnsi" w:cs="Times New Roman"/>
        </w:rPr>
        <w:t xml:space="preserve"> </w:t>
      </w:r>
      <w:r w:rsidR="00B23298" w:rsidRPr="0053431D">
        <w:rPr>
          <w:rFonts w:asciiTheme="minorHAnsi" w:eastAsia="Times New Roman" w:hAnsiTheme="minorHAnsi" w:cs="Times New Roman"/>
        </w:rPr>
        <w:t>2010)</w:t>
      </w:r>
      <w:r w:rsidR="00300939" w:rsidRPr="0053431D">
        <w:rPr>
          <w:rFonts w:asciiTheme="minorHAnsi" w:eastAsia="Times New Roman" w:hAnsiTheme="minorHAnsi" w:cs="Times New Roman"/>
        </w:rPr>
        <w:t>.</w:t>
      </w:r>
      <w:r w:rsidRPr="0053431D">
        <w:rPr>
          <w:rFonts w:asciiTheme="minorHAnsi" w:eastAsia="Times New Roman" w:hAnsiTheme="minorHAnsi" w:cs="Times New Roman"/>
        </w:rPr>
        <w:t xml:space="preserve"> CHWs inherently involve community leaders and research engagement in community-based participatory research (CBPR)</w:t>
      </w:r>
      <w:r w:rsidR="00300939" w:rsidRPr="0053431D">
        <w:rPr>
          <w:rFonts w:asciiTheme="minorHAnsi" w:eastAsia="Times New Roman" w:hAnsiTheme="minorHAnsi" w:cs="Times New Roman"/>
        </w:rPr>
        <w:t xml:space="preserve"> (</w:t>
      </w:r>
      <w:r w:rsidR="005D323B" w:rsidRPr="0053431D">
        <w:rPr>
          <w:rFonts w:asciiTheme="minorHAnsi" w:hAnsiTheme="minorHAnsi"/>
          <w:color w:val="222222"/>
          <w:shd w:val="clear" w:color="auto" w:fill="FFFFFF"/>
        </w:rPr>
        <w:t>Minkler</w:t>
      </w:r>
      <w:r w:rsidR="005D323B" w:rsidRPr="0053431D">
        <w:rPr>
          <w:rStyle w:val="FootnoteReference"/>
          <w:rFonts w:asciiTheme="minorHAnsi" w:eastAsia="Times New Roman" w:hAnsiTheme="minorHAnsi" w:cs="Times New Roman"/>
        </w:rPr>
        <w:t xml:space="preserve"> </w:t>
      </w:r>
      <w:r w:rsidR="005D323B" w:rsidRPr="0053431D">
        <w:rPr>
          <w:rFonts w:asciiTheme="minorHAnsi" w:eastAsia="Times New Roman" w:hAnsiTheme="minorHAnsi" w:cs="Times New Roman"/>
        </w:rPr>
        <w:t>et al., 2014)</w:t>
      </w:r>
      <w:r w:rsidR="00300939" w:rsidRPr="0053431D">
        <w:rPr>
          <w:rFonts w:asciiTheme="minorHAnsi" w:eastAsia="Times New Roman" w:hAnsiTheme="minorHAnsi" w:cs="Times New Roman"/>
        </w:rPr>
        <w:t>.</w:t>
      </w:r>
      <w:r w:rsidR="00C32D25" w:rsidRPr="0053431D">
        <w:rPr>
          <w:rFonts w:asciiTheme="minorHAnsi" w:eastAsia="Times New Roman" w:hAnsiTheme="minorHAnsi" w:cs="Times New Roman"/>
        </w:rPr>
        <w:t xml:space="preserve"> </w:t>
      </w:r>
      <w:r w:rsidRPr="0053431D">
        <w:rPr>
          <w:rFonts w:asciiTheme="minorHAnsi" w:eastAsia="Times New Roman" w:hAnsiTheme="minorHAnsi" w:cs="Times New Roman"/>
        </w:rPr>
        <w:t>CHWs also provide health education, serve as role models and community advocates, increase access to healthcare resources, and collect data for research purposes</w:t>
      </w:r>
      <w:r w:rsidR="001C602E" w:rsidRPr="0053431D">
        <w:rPr>
          <w:rFonts w:asciiTheme="minorHAnsi" w:eastAsia="Times New Roman" w:hAnsiTheme="minorHAnsi" w:cs="Times New Roman"/>
        </w:rPr>
        <w:t xml:space="preserve">. </w:t>
      </w:r>
      <w:r w:rsidRPr="0053431D">
        <w:rPr>
          <w:rFonts w:asciiTheme="minorHAnsi" w:eastAsia="Times New Roman" w:hAnsiTheme="minorHAnsi" w:cs="Times New Roman"/>
        </w:rPr>
        <w:t xml:space="preserve">However, CHWs have been underutilized because there are substantial barriers to mainstreaming the CHW workforce into the health system.  </w:t>
      </w:r>
      <w:r w:rsidR="00C32D25" w:rsidRPr="0053431D">
        <w:rPr>
          <w:rFonts w:asciiTheme="minorHAnsi" w:eastAsia="Times New Roman" w:hAnsiTheme="minorHAnsi" w:cs="Times New Roman"/>
        </w:rPr>
        <w:t>C</w:t>
      </w:r>
      <w:r w:rsidRPr="0053431D">
        <w:rPr>
          <w:rFonts w:asciiTheme="minorHAnsi" w:eastAsia="Times New Roman" w:hAnsiTheme="minorHAnsi" w:cs="Times New Roman"/>
        </w:rPr>
        <w:t>hallenges in conducting research in a community setting and defining appropriate outcome measures ha</w:t>
      </w:r>
      <w:r w:rsidR="00C32D25" w:rsidRPr="0053431D">
        <w:rPr>
          <w:rFonts w:asciiTheme="minorHAnsi" w:eastAsia="Times New Roman" w:hAnsiTheme="minorHAnsi" w:cs="Times New Roman"/>
        </w:rPr>
        <w:t xml:space="preserve">ve </w:t>
      </w:r>
      <w:r w:rsidRPr="0053431D">
        <w:rPr>
          <w:rFonts w:asciiTheme="minorHAnsi" w:eastAsia="Times New Roman" w:hAnsiTheme="minorHAnsi" w:cs="Times New Roman"/>
        </w:rPr>
        <w:t xml:space="preserve">had an impact on the observed efficacy of CHW interventions. Most funding for CHW services is temporary grants and project-based funding </w:t>
      </w:r>
      <w:r w:rsidR="00C32D25" w:rsidRPr="0053431D">
        <w:rPr>
          <w:rFonts w:asciiTheme="minorHAnsi" w:eastAsia="Times New Roman" w:hAnsiTheme="minorHAnsi" w:cs="Times New Roman"/>
        </w:rPr>
        <w:t xml:space="preserve">that seek </w:t>
      </w:r>
      <w:r w:rsidRPr="0053431D">
        <w:rPr>
          <w:rFonts w:asciiTheme="minorHAnsi" w:eastAsia="Times New Roman" w:hAnsiTheme="minorHAnsi" w:cs="Times New Roman"/>
        </w:rPr>
        <w:t>to provide short term relief for marginalized communities, with income inequities and disparities. Moreover, the published literature rarely reports on participatory processes that are central to the success of the CHW program</w:t>
      </w:r>
      <w:r w:rsidR="00C32D25" w:rsidRPr="0053431D">
        <w:rPr>
          <w:rFonts w:asciiTheme="minorHAnsi" w:eastAsia="Times New Roman" w:hAnsiTheme="minorHAnsi" w:cs="Times New Roman"/>
        </w:rPr>
        <w:t>s in USA.</w:t>
      </w:r>
    </w:p>
    <w:p w14:paraId="3E5A47CE" w14:textId="77777777" w:rsidR="006A1C10" w:rsidRPr="0053431D" w:rsidRDefault="006A1C10" w:rsidP="006A1C10">
      <w:pPr>
        <w:jc w:val="both"/>
        <w:rPr>
          <w:rFonts w:asciiTheme="minorHAnsi" w:eastAsia="Calibri" w:hAnsiTheme="minorHAnsi" w:cs="Calibri"/>
          <w:sz w:val="21"/>
          <w:szCs w:val="21"/>
        </w:rPr>
      </w:pPr>
    </w:p>
    <w:p w14:paraId="0000004D" w14:textId="4B88FE31" w:rsidR="00415A90" w:rsidRPr="0053431D" w:rsidRDefault="000E4CB5">
      <w:pPr>
        <w:jc w:val="both"/>
        <w:rPr>
          <w:rFonts w:asciiTheme="minorHAnsi" w:eastAsia="Times New Roman" w:hAnsiTheme="minorHAnsi" w:cs="Times New Roman"/>
          <w:color w:val="0E101A"/>
        </w:rPr>
      </w:pPr>
      <w:r w:rsidRPr="0053431D">
        <w:rPr>
          <w:rFonts w:asciiTheme="minorHAnsi" w:eastAsia="Times New Roman" w:hAnsiTheme="minorHAnsi" w:cs="Times New Roman"/>
        </w:rPr>
        <w:t>Since the establishment of the National Association of Community Health</w:t>
      </w:r>
      <w:r w:rsidR="00C32D25" w:rsidRPr="0053431D">
        <w:rPr>
          <w:rFonts w:asciiTheme="minorHAnsi" w:eastAsia="Times New Roman" w:hAnsiTheme="minorHAnsi" w:cs="Times New Roman"/>
        </w:rPr>
        <w:t xml:space="preserve"> </w:t>
      </w:r>
      <w:r w:rsidR="006A1C10" w:rsidRPr="0053431D">
        <w:rPr>
          <w:rFonts w:asciiTheme="minorHAnsi" w:eastAsia="Times New Roman" w:hAnsiTheme="minorHAnsi" w:cs="Times New Roman"/>
        </w:rPr>
        <w:t xml:space="preserve">Worker </w:t>
      </w:r>
      <w:r w:rsidR="00C32D25" w:rsidRPr="0053431D">
        <w:rPr>
          <w:rFonts w:asciiTheme="minorHAnsi" w:eastAsia="Times New Roman" w:hAnsiTheme="minorHAnsi" w:cs="Times New Roman"/>
        </w:rPr>
        <w:t>(NACH</w:t>
      </w:r>
      <w:r w:rsidR="006A1C10" w:rsidRPr="0053431D">
        <w:rPr>
          <w:rFonts w:asciiTheme="minorHAnsi" w:eastAsia="Times New Roman" w:hAnsiTheme="minorHAnsi" w:cs="Times New Roman"/>
        </w:rPr>
        <w:t>W</w:t>
      </w:r>
      <w:r w:rsidR="00C32D25" w:rsidRPr="0053431D">
        <w:rPr>
          <w:rFonts w:asciiTheme="minorHAnsi" w:eastAsia="Times New Roman" w:hAnsiTheme="minorHAnsi" w:cs="Times New Roman"/>
        </w:rPr>
        <w:t>), a huge training and capacity building (employment) of CHWs have been prioritized. The NACH</w:t>
      </w:r>
      <w:r w:rsidR="006A1C10" w:rsidRPr="0053431D">
        <w:rPr>
          <w:rFonts w:asciiTheme="minorHAnsi" w:eastAsia="Times New Roman" w:hAnsiTheme="minorHAnsi" w:cs="Times New Roman"/>
        </w:rPr>
        <w:t>W</w:t>
      </w:r>
      <w:r w:rsidR="00C32D25" w:rsidRPr="0053431D">
        <w:rPr>
          <w:rFonts w:asciiTheme="minorHAnsi" w:eastAsia="Times New Roman" w:hAnsiTheme="minorHAnsi" w:cs="Times New Roman"/>
        </w:rPr>
        <w:t xml:space="preserve"> works </w:t>
      </w:r>
      <w:r w:rsidRPr="0053431D">
        <w:rPr>
          <w:rFonts w:asciiTheme="minorHAnsi" w:eastAsia="Times New Roman" w:hAnsiTheme="minorHAnsi" w:cs="Times New Roman"/>
        </w:rPr>
        <w:t xml:space="preserve">to promote healthcare access for the medically underserved and uninsured, </w:t>
      </w:r>
      <w:r w:rsidR="00C32D25" w:rsidRPr="0053431D">
        <w:rPr>
          <w:rFonts w:asciiTheme="minorHAnsi" w:eastAsia="Times New Roman" w:hAnsiTheme="minorHAnsi" w:cs="Times New Roman"/>
        </w:rPr>
        <w:t xml:space="preserve">to </w:t>
      </w:r>
      <w:r w:rsidRPr="0053431D">
        <w:rPr>
          <w:rFonts w:asciiTheme="minorHAnsi" w:eastAsia="Times New Roman" w:hAnsiTheme="minorHAnsi" w:cs="Times New Roman"/>
        </w:rPr>
        <w:t>conduct research and analysis for outcome research,</w:t>
      </w:r>
      <w:r w:rsidR="00C32D25" w:rsidRPr="0053431D">
        <w:rPr>
          <w:rFonts w:asciiTheme="minorHAnsi" w:eastAsia="Times New Roman" w:hAnsiTheme="minorHAnsi" w:cs="Times New Roman"/>
        </w:rPr>
        <w:t xml:space="preserve"> to </w:t>
      </w:r>
      <w:r w:rsidRPr="0053431D">
        <w:rPr>
          <w:rFonts w:asciiTheme="minorHAnsi" w:eastAsia="Times New Roman" w:hAnsiTheme="minorHAnsi" w:cs="Times New Roman"/>
        </w:rPr>
        <w:t xml:space="preserve">strengthen </w:t>
      </w:r>
      <w:r w:rsidR="00C32D25" w:rsidRPr="0053431D">
        <w:rPr>
          <w:rFonts w:asciiTheme="minorHAnsi" w:eastAsia="Times New Roman" w:hAnsiTheme="minorHAnsi" w:cs="Times New Roman"/>
        </w:rPr>
        <w:t xml:space="preserve">operation at </w:t>
      </w:r>
      <w:r w:rsidRPr="0053431D">
        <w:rPr>
          <w:rFonts w:asciiTheme="minorHAnsi" w:eastAsia="Times New Roman" w:hAnsiTheme="minorHAnsi" w:cs="Times New Roman"/>
        </w:rPr>
        <w:t>health center</w:t>
      </w:r>
      <w:r w:rsidR="00C32D25" w:rsidRPr="0053431D">
        <w:rPr>
          <w:rFonts w:asciiTheme="minorHAnsi" w:eastAsia="Times New Roman" w:hAnsiTheme="minorHAnsi" w:cs="Times New Roman"/>
        </w:rPr>
        <w:t>s</w:t>
      </w:r>
      <w:r w:rsidRPr="0053431D">
        <w:rPr>
          <w:rFonts w:asciiTheme="minorHAnsi" w:eastAsia="Times New Roman" w:hAnsiTheme="minorHAnsi" w:cs="Times New Roman"/>
        </w:rPr>
        <w:t xml:space="preserve"> and develop alliance and partner to build healthier community</w:t>
      </w:r>
      <w:r w:rsidR="00C32D25" w:rsidRPr="0053431D">
        <w:rPr>
          <w:rFonts w:asciiTheme="minorHAnsi" w:eastAsia="Times New Roman" w:hAnsiTheme="minorHAnsi" w:cs="Times New Roman"/>
        </w:rPr>
        <w:t xml:space="preserve">. As a result of the work of </w:t>
      </w:r>
      <w:r w:rsidR="00300939" w:rsidRPr="0053431D">
        <w:rPr>
          <w:rFonts w:asciiTheme="minorHAnsi" w:eastAsia="Times New Roman" w:hAnsiTheme="minorHAnsi" w:cs="Times New Roman"/>
        </w:rPr>
        <w:t>NACHW, 62</w:t>
      </w:r>
      <w:r w:rsidRPr="0053431D">
        <w:rPr>
          <w:rFonts w:asciiTheme="minorHAnsi" w:eastAsia="Times New Roman" w:hAnsiTheme="minorHAnsi" w:cs="Times New Roman"/>
        </w:rPr>
        <w:t xml:space="preserve">% - CHWs </w:t>
      </w:r>
      <w:r w:rsidR="00C32D25" w:rsidRPr="0053431D">
        <w:rPr>
          <w:rFonts w:asciiTheme="minorHAnsi" w:eastAsia="Times New Roman" w:hAnsiTheme="minorHAnsi" w:cs="Times New Roman"/>
        </w:rPr>
        <w:t>ha</w:t>
      </w:r>
      <w:r w:rsidR="006A1C10" w:rsidRPr="0053431D">
        <w:rPr>
          <w:rFonts w:asciiTheme="minorHAnsi" w:eastAsia="Times New Roman" w:hAnsiTheme="minorHAnsi" w:cs="Times New Roman"/>
        </w:rPr>
        <w:t>s</w:t>
      </w:r>
      <w:r w:rsidR="00C32D25" w:rsidRPr="0053431D">
        <w:rPr>
          <w:rFonts w:asciiTheme="minorHAnsi" w:eastAsia="Times New Roman" w:hAnsiTheme="minorHAnsi" w:cs="Times New Roman"/>
        </w:rPr>
        <w:t xml:space="preserve"> </w:t>
      </w:r>
      <w:r w:rsidR="006A1C10" w:rsidRPr="0053431D">
        <w:rPr>
          <w:rFonts w:asciiTheme="minorHAnsi" w:eastAsia="Times New Roman" w:hAnsiTheme="minorHAnsi" w:cs="Times New Roman"/>
        </w:rPr>
        <w:t xml:space="preserve">been </w:t>
      </w:r>
      <w:r w:rsidR="00863D3A" w:rsidRPr="0053431D">
        <w:rPr>
          <w:rFonts w:asciiTheme="minorHAnsi" w:eastAsia="Times New Roman" w:hAnsiTheme="minorHAnsi" w:cs="Times New Roman"/>
        </w:rPr>
        <w:t>e</w:t>
      </w:r>
      <w:r w:rsidRPr="0053431D">
        <w:rPr>
          <w:rFonts w:asciiTheme="minorHAnsi" w:eastAsia="Times New Roman" w:hAnsiTheme="minorHAnsi" w:cs="Times New Roman"/>
        </w:rPr>
        <w:t xml:space="preserve">mployed by </w:t>
      </w:r>
      <w:r w:rsidR="00D20A33" w:rsidRPr="0053431D">
        <w:rPr>
          <w:rFonts w:asciiTheme="minorHAnsi" w:eastAsia="Times New Roman" w:hAnsiTheme="minorHAnsi" w:cs="Times New Roman"/>
        </w:rPr>
        <w:t>community-based</w:t>
      </w:r>
      <w:r w:rsidRPr="0053431D">
        <w:rPr>
          <w:rFonts w:asciiTheme="minorHAnsi" w:eastAsia="Times New Roman" w:hAnsiTheme="minorHAnsi" w:cs="Times New Roman"/>
        </w:rPr>
        <w:t xml:space="preserve"> organizations, 12.5% - CHWs </w:t>
      </w:r>
      <w:r w:rsidR="006A1C10" w:rsidRPr="0053431D">
        <w:rPr>
          <w:rFonts w:asciiTheme="minorHAnsi" w:eastAsia="Times New Roman" w:hAnsiTheme="minorHAnsi" w:cs="Times New Roman"/>
        </w:rPr>
        <w:t xml:space="preserve">has been </w:t>
      </w:r>
      <w:r w:rsidR="00863D3A" w:rsidRPr="0053431D">
        <w:rPr>
          <w:rFonts w:asciiTheme="minorHAnsi" w:eastAsia="Times New Roman" w:hAnsiTheme="minorHAnsi" w:cs="Times New Roman"/>
        </w:rPr>
        <w:t>e</w:t>
      </w:r>
      <w:r w:rsidRPr="0053431D">
        <w:rPr>
          <w:rFonts w:asciiTheme="minorHAnsi" w:eastAsia="Times New Roman" w:hAnsiTheme="minorHAnsi" w:cs="Times New Roman"/>
        </w:rPr>
        <w:t xml:space="preserve">mployed by Hospital and Health Systems, 11% - CHWs </w:t>
      </w:r>
      <w:r w:rsidR="006A1C10" w:rsidRPr="0053431D">
        <w:rPr>
          <w:rFonts w:asciiTheme="minorHAnsi" w:eastAsia="Times New Roman" w:hAnsiTheme="minorHAnsi" w:cs="Times New Roman"/>
        </w:rPr>
        <w:t xml:space="preserve">has been </w:t>
      </w:r>
      <w:r w:rsidR="00863D3A" w:rsidRPr="0053431D">
        <w:rPr>
          <w:rFonts w:asciiTheme="minorHAnsi" w:eastAsia="Times New Roman" w:hAnsiTheme="minorHAnsi" w:cs="Times New Roman"/>
        </w:rPr>
        <w:t>e</w:t>
      </w:r>
      <w:r w:rsidRPr="0053431D">
        <w:rPr>
          <w:rFonts w:asciiTheme="minorHAnsi" w:eastAsia="Times New Roman" w:hAnsiTheme="minorHAnsi" w:cs="Times New Roman"/>
        </w:rPr>
        <w:t>mployed by Federally Qualified Health Centers and 14.5% - All other</w:t>
      </w:r>
      <w:r w:rsidR="006A1C10" w:rsidRPr="0053431D">
        <w:rPr>
          <w:rFonts w:asciiTheme="minorHAnsi" w:eastAsia="Times New Roman" w:hAnsiTheme="minorHAnsi" w:cs="Times New Roman"/>
        </w:rPr>
        <w:t xml:space="preserve"> </w:t>
      </w:r>
      <w:r w:rsidR="00FA21DC" w:rsidRPr="0053431D">
        <w:rPr>
          <w:rFonts w:asciiTheme="minorHAnsi" w:eastAsia="Times New Roman" w:hAnsiTheme="minorHAnsi" w:cs="Times New Roman"/>
        </w:rPr>
        <w:t>health</w:t>
      </w:r>
      <w:r w:rsidR="006A1C10" w:rsidRPr="0053431D">
        <w:rPr>
          <w:rFonts w:asciiTheme="minorHAnsi" w:eastAsia="Times New Roman" w:hAnsiTheme="minorHAnsi" w:cs="Times New Roman"/>
        </w:rPr>
        <w:t xml:space="preserve"> related institutions. </w:t>
      </w:r>
      <w:r w:rsidRPr="0053431D">
        <w:rPr>
          <w:rFonts w:asciiTheme="minorHAnsi" w:eastAsia="Times New Roman" w:hAnsiTheme="minorHAnsi" w:cs="Times New Roman"/>
          <w:color w:val="0E101A"/>
        </w:rPr>
        <w:t xml:space="preserve">Ms. Denis Smith drew on the syntheses on health disparities and health inequities in the United States to feature the community’s workforce action through the NACHW to address the root cause of health inequity. </w:t>
      </w:r>
      <w:r w:rsidRPr="0053431D">
        <w:rPr>
          <w:rFonts w:asciiTheme="minorHAnsi" w:eastAsia="Times New Roman" w:hAnsiTheme="minorHAnsi" w:cs="Times New Roman"/>
          <w:color w:val="0E101A"/>
        </w:rPr>
        <w:lastRenderedPageBreak/>
        <w:t>The predominant approach to population health postulated by W.E.B Dubois’s study in the United States remains focused on the impact of structural racism on African American health status, income, and employment, which has led to the focal health disparities where 27 million Americans have no health insurance and 38 million are underinsured (Taylor, 2019). Still, the challenge is a</w:t>
      </w:r>
      <w:r w:rsidRPr="0053431D">
        <w:rPr>
          <w:rFonts w:asciiTheme="minorHAnsi" w:eastAsia="Times New Roman" w:hAnsiTheme="minorHAnsi" w:cs="Times New Roman"/>
          <w:b/>
          <w:color w:val="0E101A"/>
        </w:rPr>
        <w:t xml:space="preserve"> </w:t>
      </w:r>
      <w:r w:rsidRPr="0053431D">
        <w:rPr>
          <w:rFonts w:asciiTheme="minorHAnsi" w:eastAsia="Times New Roman" w:hAnsiTheme="minorHAnsi" w:cs="Times New Roman"/>
          <w:color w:val="0E101A"/>
        </w:rPr>
        <w:t xml:space="preserve">widespread acceptance of CHWs’ role in addressing overdose deaths, populated urban cities, food insecurity, gun violence death, perinatal mortality and poverty, and the exacerbation of health inequities due to COVID 19 as presented by Ms. Denise Octavia Smith. </w:t>
      </w:r>
    </w:p>
    <w:p w14:paraId="0000004E" w14:textId="77777777" w:rsidR="00415A90" w:rsidRPr="0053431D" w:rsidRDefault="00415A90">
      <w:pPr>
        <w:jc w:val="both"/>
        <w:rPr>
          <w:rFonts w:asciiTheme="minorHAnsi" w:eastAsia="Times New Roman" w:hAnsiTheme="minorHAnsi" w:cs="Times New Roman"/>
          <w:b/>
          <w:color w:val="0E101A"/>
          <w:u w:val="single"/>
        </w:rPr>
      </w:pPr>
    </w:p>
    <w:p w14:paraId="0000004F" w14:textId="77777777" w:rsidR="00415A90" w:rsidRPr="0053431D" w:rsidRDefault="000E4CB5">
      <w:pPr>
        <w:jc w:val="both"/>
        <w:rPr>
          <w:rFonts w:asciiTheme="minorHAnsi" w:eastAsia="Times New Roman" w:hAnsiTheme="minorHAnsi" w:cs="Times New Roman"/>
          <w:b/>
          <w:color w:val="0E101A"/>
          <w:u w:val="single"/>
        </w:rPr>
      </w:pPr>
      <w:r w:rsidRPr="0053431D">
        <w:rPr>
          <w:rFonts w:asciiTheme="minorHAnsi" w:eastAsia="Times New Roman" w:hAnsiTheme="minorHAnsi" w:cs="Times New Roman"/>
          <w:b/>
          <w:color w:val="0E101A"/>
          <w:u w:val="single"/>
        </w:rPr>
        <w:t xml:space="preserve">Conclusion  </w:t>
      </w:r>
    </w:p>
    <w:p w14:paraId="00000054" w14:textId="79F775D3" w:rsidR="00415A90" w:rsidRPr="0053431D" w:rsidRDefault="000E4CB5">
      <w:pPr>
        <w:jc w:val="both"/>
        <w:rPr>
          <w:rFonts w:asciiTheme="minorHAnsi" w:eastAsia="Times New Roman" w:hAnsiTheme="minorHAnsi" w:cs="Times New Roman"/>
          <w:b/>
          <w:color w:val="0E101A"/>
          <w:u w:val="single"/>
        </w:rPr>
      </w:pPr>
      <w:r w:rsidRPr="0053431D">
        <w:rPr>
          <w:rFonts w:asciiTheme="minorHAnsi" w:eastAsia="Times New Roman" w:hAnsiTheme="minorHAnsi" w:cs="Times New Roman"/>
        </w:rPr>
        <w:t>Community Health workers are an integral part of health systems</w:t>
      </w:r>
      <w:r w:rsidR="00D223D7" w:rsidRPr="0053431D">
        <w:rPr>
          <w:rFonts w:asciiTheme="minorHAnsi" w:eastAsia="Times New Roman" w:hAnsiTheme="minorHAnsi" w:cs="Times New Roman"/>
        </w:rPr>
        <w:t xml:space="preserve">. They are embedded in their communities and work </w:t>
      </w:r>
      <w:r w:rsidRPr="0053431D">
        <w:rPr>
          <w:rFonts w:asciiTheme="minorHAnsi" w:eastAsia="Times New Roman" w:hAnsiTheme="minorHAnsi" w:cs="Times New Roman"/>
        </w:rPr>
        <w:t xml:space="preserve">at the frontline </w:t>
      </w:r>
      <w:r w:rsidR="00D223D7" w:rsidRPr="0053431D">
        <w:rPr>
          <w:rFonts w:asciiTheme="minorHAnsi" w:eastAsia="Times New Roman" w:hAnsiTheme="minorHAnsi" w:cs="Times New Roman"/>
        </w:rPr>
        <w:t>to ensure</w:t>
      </w:r>
      <w:r w:rsidRPr="0053431D">
        <w:rPr>
          <w:rFonts w:asciiTheme="minorHAnsi" w:eastAsia="Times New Roman" w:hAnsiTheme="minorHAnsi" w:cs="Times New Roman"/>
        </w:rPr>
        <w:t xml:space="preserve"> hea</w:t>
      </w:r>
      <w:r w:rsidR="00D223D7" w:rsidRPr="0053431D">
        <w:rPr>
          <w:rFonts w:asciiTheme="minorHAnsi" w:eastAsia="Times New Roman" w:hAnsiTheme="minorHAnsi" w:cs="Times New Roman"/>
        </w:rPr>
        <w:t xml:space="preserve">lth </w:t>
      </w:r>
      <w:r w:rsidRPr="0053431D">
        <w:rPr>
          <w:rFonts w:asciiTheme="minorHAnsi" w:eastAsia="Times New Roman" w:hAnsiTheme="minorHAnsi" w:cs="Times New Roman"/>
        </w:rPr>
        <w:t>system</w:t>
      </w:r>
      <w:r w:rsidR="00D223D7" w:rsidRPr="0053431D">
        <w:rPr>
          <w:rFonts w:asciiTheme="minorHAnsi" w:eastAsia="Times New Roman" w:hAnsiTheme="minorHAnsi" w:cs="Times New Roman"/>
        </w:rPr>
        <w:t xml:space="preserve"> are strengthened.</w:t>
      </w:r>
      <w:r w:rsidRPr="0053431D">
        <w:rPr>
          <w:rFonts w:asciiTheme="minorHAnsi" w:eastAsia="Times New Roman" w:hAnsiTheme="minorHAnsi" w:cs="Times New Roman"/>
        </w:rPr>
        <w:t xml:space="preserve"> As people move from rural to urban communities in search of better opportunities and livelihood, the role of Community Health workers is becoming prominent in urban healthcare and their impact </w:t>
      </w:r>
      <w:r w:rsidR="00EC22EB" w:rsidRPr="0053431D">
        <w:rPr>
          <w:rFonts w:asciiTheme="minorHAnsi" w:eastAsia="Times New Roman" w:hAnsiTheme="minorHAnsi" w:cs="Times New Roman"/>
        </w:rPr>
        <w:t>is pronounced</w:t>
      </w:r>
      <w:r w:rsidRPr="0053431D">
        <w:rPr>
          <w:rFonts w:asciiTheme="minorHAnsi" w:eastAsia="Times New Roman" w:hAnsiTheme="minorHAnsi" w:cs="Times New Roman"/>
        </w:rPr>
        <w:t xml:space="preserve">. </w:t>
      </w:r>
      <w:r w:rsidR="00EC22EB" w:rsidRPr="0053431D">
        <w:rPr>
          <w:rFonts w:asciiTheme="minorHAnsi" w:eastAsia="Times New Roman" w:hAnsiTheme="minorHAnsi" w:cs="Times New Roman"/>
        </w:rPr>
        <w:t>Regardless of the context across the three countries (</w:t>
      </w:r>
      <w:r w:rsidRPr="0053431D">
        <w:rPr>
          <w:rFonts w:asciiTheme="minorHAnsi" w:eastAsia="Times New Roman" w:hAnsiTheme="minorHAnsi" w:cs="Times New Roman"/>
        </w:rPr>
        <w:t>Bangladesh, Ethiopia</w:t>
      </w:r>
      <w:r w:rsidR="00EC22EB" w:rsidRPr="0053431D">
        <w:rPr>
          <w:rFonts w:asciiTheme="minorHAnsi" w:eastAsia="Times New Roman" w:hAnsiTheme="minorHAnsi" w:cs="Times New Roman"/>
        </w:rPr>
        <w:t>, and</w:t>
      </w:r>
      <w:r w:rsidRPr="0053431D">
        <w:rPr>
          <w:rFonts w:asciiTheme="minorHAnsi" w:eastAsia="Times New Roman" w:hAnsiTheme="minorHAnsi" w:cs="Times New Roman"/>
        </w:rPr>
        <w:t xml:space="preserve"> United States, CHWs are being integrated </w:t>
      </w:r>
      <w:r w:rsidR="00EB685C" w:rsidRPr="0053431D">
        <w:rPr>
          <w:rFonts w:asciiTheme="minorHAnsi" w:eastAsia="Times New Roman" w:hAnsiTheme="minorHAnsi" w:cs="Times New Roman"/>
        </w:rPr>
        <w:t xml:space="preserve">into Primary Health Care Systems </w:t>
      </w:r>
      <w:r w:rsidRPr="0053431D">
        <w:rPr>
          <w:rFonts w:asciiTheme="minorHAnsi" w:eastAsia="Times New Roman" w:hAnsiTheme="minorHAnsi" w:cs="Times New Roman"/>
        </w:rPr>
        <w:t xml:space="preserve">and are making </w:t>
      </w:r>
      <w:r w:rsidR="00EB685C" w:rsidRPr="0053431D">
        <w:rPr>
          <w:rFonts w:asciiTheme="minorHAnsi" w:eastAsia="Times New Roman" w:hAnsiTheme="minorHAnsi" w:cs="Times New Roman"/>
        </w:rPr>
        <w:t xml:space="preserve">significant </w:t>
      </w:r>
      <w:r w:rsidR="00EC22EB" w:rsidRPr="0053431D">
        <w:rPr>
          <w:rFonts w:asciiTheme="minorHAnsi" w:eastAsia="Times New Roman" w:hAnsiTheme="minorHAnsi" w:cs="Times New Roman"/>
        </w:rPr>
        <w:t>impact.</w:t>
      </w:r>
      <w:r w:rsidRPr="0053431D">
        <w:rPr>
          <w:rFonts w:asciiTheme="minorHAnsi" w:eastAsia="Times New Roman" w:hAnsiTheme="minorHAnsi" w:cs="Times New Roman"/>
        </w:rPr>
        <w:t xml:space="preserve">  In Bangladesh, CHWs have helped build resilient health systems through the Bangladesh Rural Advancement Committee (BRAC) and have improved child nutrition through the counselling of over 2 million new mothers about exclusive breastfeeding.  In Ethiopia through the Health’s Development Army in Ethiopia, CHWs, played an outstandingly noticeable role in helping to achieve universal health coverage. Lastly, in the United States, the CHWs approach faces barriers to acceptance, CHWs are providing health education, serving as role models and community advocates, increasing access to healthcare resources, and collecting data for research purposes.  </w:t>
      </w:r>
      <w:r w:rsidR="00E91AB6" w:rsidRPr="0053431D">
        <w:rPr>
          <w:rFonts w:asciiTheme="minorHAnsi" w:eastAsia="Times New Roman" w:hAnsiTheme="minorHAnsi" w:cs="Times New Roman"/>
          <w:color w:val="0E101A"/>
        </w:rPr>
        <w:t>Overall, the 1</w:t>
      </w:r>
      <w:r w:rsidR="00E91AB6" w:rsidRPr="0053431D">
        <w:rPr>
          <w:rFonts w:asciiTheme="minorHAnsi" w:eastAsia="Times New Roman" w:hAnsiTheme="minorHAnsi" w:cs="Times New Roman"/>
          <w:color w:val="0E101A"/>
          <w:vertAlign w:val="superscript"/>
        </w:rPr>
        <w:t>st</w:t>
      </w:r>
      <w:r w:rsidR="00E91AB6" w:rsidRPr="0053431D">
        <w:rPr>
          <w:rFonts w:asciiTheme="minorHAnsi" w:eastAsia="Times New Roman" w:hAnsiTheme="minorHAnsi" w:cs="Times New Roman"/>
          <w:color w:val="0E101A"/>
        </w:rPr>
        <w:t xml:space="preserve"> webinar went well with more than 100 plus participants </w:t>
      </w:r>
      <w:r w:rsidR="0081762A" w:rsidRPr="0053431D">
        <w:rPr>
          <w:rFonts w:asciiTheme="minorHAnsi" w:eastAsia="Times New Roman" w:hAnsiTheme="minorHAnsi" w:cs="Times New Roman"/>
          <w:color w:val="0E101A"/>
        </w:rPr>
        <w:t>in attendance</w:t>
      </w:r>
      <w:r w:rsidR="00E91AB6" w:rsidRPr="0053431D">
        <w:rPr>
          <w:rFonts w:asciiTheme="minorHAnsi" w:eastAsia="Times New Roman" w:hAnsiTheme="minorHAnsi" w:cs="Times New Roman"/>
          <w:color w:val="0E101A"/>
        </w:rPr>
        <w:t xml:space="preserve">. </w:t>
      </w:r>
      <w:r w:rsidRPr="0053431D">
        <w:rPr>
          <w:rFonts w:asciiTheme="minorHAnsi" w:eastAsia="Times New Roman" w:hAnsiTheme="minorHAnsi" w:cs="Times New Roman"/>
          <w:color w:val="0E101A"/>
        </w:rPr>
        <w:t xml:space="preserve">The three presentations generated questions related to a range of areas such as integrating CHWs into a program to increase job opportunities, identifying barriers or unmet needs within PHC to promote urban primary health care, and the growing concern of health priority to improve CHW program and their growing importance in achieving health for all. These </w:t>
      </w:r>
      <w:r w:rsidR="0081762A" w:rsidRPr="0053431D">
        <w:rPr>
          <w:rFonts w:asciiTheme="minorHAnsi" w:eastAsia="Times New Roman" w:hAnsiTheme="minorHAnsi" w:cs="Times New Roman"/>
          <w:color w:val="0E101A"/>
        </w:rPr>
        <w:t>concerns/questions</w:t>
      </w:r>
      <w:r w:rsidR="00614056" w:rsidRPr="0053431D">
        <w:rPr>
          <w:rFonts w:asciiTheme="minorHAnsi" w:hAnsiTheme="minorHAnsi"/>
        </w:rPr>
        <w:t xml:space="preserve"> represent common areas of interest and point to the need for future research in these areas. </w:t>
      </w:r>
      <w:r w:rsidRPr="0053431D">
        <w:rPr>
          <w:rFonts w:asciiTheme="minorHAnsi" w:eastAsia="Times New Roman" w:hAnsiTheme="minorHAnsi" w:cs="Times New Roman"/>
          <w:color w:val="0E101A"/>
        </w:rPr>
        <w:t xml:space="preserve"> </w:t>
      </w:r>
      <w:r w:rsidR="00EB685C" w:rsidRPr="0053431D">
        <w:rPr>
          <w:rFonts w:asciiTheme="minorHAnsi" w:eastAsia="Times New Roman" w:hAnsiTheme="minorHAnsi" w:cs="Times New Roman"/>
        </w:rPr>
        <w:t xml:space="preserve">   The webinar serves as an effective</w:t>
      </w:r>
      <w:r w:rsidRPr="0053431D">
        <w:rPr>
          <w:rFonts w:asciiTheme="minorHAnsi" w:eastAsia="Times New Roman" w:hAnsiTheme="minorHAnsi" w:cs="Times New Roman"/>
        </w:rPr>
        <w:t xml:space="preserve"> platform to highlight the important roles of CHWS, share lessons learned from different context and build up more evidence for mainstreaming CHWS in the urban primary health care- especially as </w:t>
      </w:r>
      <w:r w:rsidR="00EB685C" w:rsidRPr="0053431D">
        <w:rPr>
          <w:rFonts w:asciiTheme="minorHAnsi" w:eastAsia="Times New Roman" w:hAnsiTheme="minorHAnsi" w:cs="Times New Roman"/>
        </w:rPr>
        <w:t xml:space="preserve">the </w:t>
      </w:r>
      <w:r w:rsidRPr="0053431D">
        <w:rPr>
          <w:rFonts w:asciiTheme="minorHAnsi" w:eastAsia="Times New Roman" w:hAnsiTheme="minorHAnsi" w:cs="Times New Roman"/>
        </w:rPr>
        <w:t xml:space="preserve">world experiences </w:t>
      </w:r>
      <w:r w:rsidR="00EB685C" w:rsidRPr="0053431D">
        <w:rPr>
          <w:rFonts w:asciiTheme="minorHAnsi" w:eastAsia="Times New Roman" w:hAnsiTheme="minorHAnsi" w:cs="Times New Roman"/>
        </w:rPr>
        <w:t xml:space="preserve">the </w:t>
      </w:r>
      <w:r w:rsidR="00FA21DC" w:rsidRPr="0053431D">
        <w:rPr>
          <w:rFonts w:asciiTheme="minorHAnsi" w:eastAsia="Times New Roman" w:hAnsiTheme="minorHAnsi" w:cs="Times New Roman"/>
        </w:rPr>
        <w:t>transition from</w:t>
      </w:r>
      <w:r w:rsidRPr="0053431D">
        <w:rPr>
          <w:rFonts w:asciiTheme="minorHAnsi" w:eastAsia="Times New Roman" w:hAnsiTheme="minorHAnsi" w:cs="Times New Roman"/>
        </w:rPr>
        <w:t xml:space="preserve"> rural to urban communities. </w:t>
      </w:r>
    </w:p>
    <w:p w14:paraId="00000055" w14:textId="77777777" w:rsidR="00415A90" w:rsidRPr="0053431D" w:rsidRDefault="00415A90">
      <w:pPr>
        <w:jc w:val="both"/>
        <w:rPr>
          <w:rFonts w:asciiTheme="minorHAnsi" w:eastAsia="Times New Roman" w:hAnsiTheme="minorHAnsi" w:cs="Times New Roman"/>
          <w:color w:val="0E101A"/>
        </w:rPr>
      </w:pPr>
    </w:p>
    <w:p w14:paraId="00000056" w14:textId="1B423EBD" w:rsidR="00415A90" w:rsidRPr="0053431D" w:rsidRDefault="00415A90">
      <w:pPr>
        <w:jc w:val="both"/>
        <w:rPr>
          <w:rFonts w:asciiTheme="minorHAnsi" w:eastAsia="Times New Roman" w:hAnsiTheme="minorHAnsi" w:cs="Times New Roman"/>
          <w:color w:val="0E101A"/>
        </w:rPr>
      </w:pPr>
    </w:p>
    <w:p w14:paraId="576DAA1B" w14:textId="2523B8A9" w:rsidR="00FA21DC" w:rsidRPr="0053431D" w:rsidRDefault="00FA21DC">
      <w:pPr>
        <w:jc w:val="both"/>
        <w:rPr>
          <w:rFonts w:asciiTheme="minorHAnsi" w:eastAsia="Times New Roman" w:hAnsiTheme="minorHAnsi" w:cs="Times New Roman"/>
          <w:color w:val="0E101A"/>
        </w:rPr>
      </w:pPr>
    </w:p>
    <w:p w14:paraId="666FDF9E" w14:textId="6CE2A163" w:rsidR="00FA21DC" w:rsidRPr="0053431D" w:rsidRDefault="00FA21DC">
      <w:pPr>
        <w:jc w:val="both"/>
        <w:rPr>
          <w:rFonts w:asciiTheme="minorHAnsi" w:eastAsia="Times New Roman" w:hAnsiTheme="minorHAnsi" w:cs="Times New Roman"/>
          <w:color w:val="0E101A"/>
        </w:rPr>
      </w:pPr>
    </w:p>
    <w:p w14:paraId="4D564FDF" w14:textId="0342F010" w:rsidR="00FA21DC" w:rsidRPr="0053431D" w:rsidRDefault="00FA21DC">
      <w:pPr>
        <w:jc w:val="both"/>
        <w:rPr>
          <w:rFonts w:asciiTheme="minorHAnsi" w:eastAsia="Times New Roman" w:hAnsiTheme="minorHAnsi" w:cs="Times New Roman"/>
          <w:color w:val="0E101A"/>
        </w:rPr>
      </w:pPr>
    </w:p>
    <w:p w14:paraId="3A004551" w14:textId="44BA67D4" w:rsidR="00FA21DC" w:rsidRPr="0053431D" w:rsidRDefault="00FA21DC">
      <w:pPr>
        <w:jc w:val="both"/>
        <w:rPr>
          <w:rFonts w:asciiTheme="minorHAnsi" w:eastAsia="Times New Roman" w:hAnsiTheme="minorHAnsi" w:cs="Times New Roman"/>
          <w:color w:val="0E101A"/>
        </w:rPr>
      </w:pPr>
    </w:p>
    <w:p w14:paraId="3E2E02F6" w14:textId="06347422" w:rsidR="00C45ED1" w:rsidRPr="0053431D" w:rsidRDefault="00C45ED1">
      <w:pPr>
        <w:jc w:val="both"/>
        <w:rPr>
          <w:rFonts w:asciiTheme="minorHAnsi" w:eastAsia="Times New Roman" w:hAnsiTheme="minorHAnsi" w:cs="Times New Roman"/>
          <w:color w:val="0E101A"/>
        </w:rPr>
      </w:pPr>
    </w:p>
    <w:p w14:paraId="2557EAE2" w14:textId="38DAB239" w:rsidR="00C45ED1" w:rsidRPr="0053431D" w:rsidRDefault="00C45ED1">
      <w:pPr>
        <w:jc w:val="both"/>
        <w:rPr>
          <w:rFonts w:asciiTheme="minorHAnsi" w:eastAsia="Times New Roman" w:hAnsiTheme="minorHAnsi" w:cs="Times New Roman"/>
          <w:color w:val="0E101A"/>
        </w:rPr>
      </w:pPr>
    </w:p>
    <w:p w14:paraId="38F4118B" w14:textId="0651DD5D" w:rsidR="00C45ED1" w:rsidRPr="0053431D" w:rsidRDefault="00C45ED1">
      <w:pPr>
        <w:jc w:val="both"/>
        <w:rPr>
          <w:rFonts w:asciiTheme="minorHAnsi" w:eastAsia="Times New Roman" w:hAnsiTheme="minorHAnsi" w:cs="Times New Roman"/>
          <w:color w:val="0E101A"/>
        </w:rPr>
      </w:pPr>
    </w:p>
    <w:p w14:paraId="0DA5E06D" w14:textId="2F9F6C72" w:rsidR="00C45ED1" w:rsidRPr="0053431D" w:rsidRDefault="00C45ED1">
      <w:pPr>
        <w:jc w:val="both"/>
        <w:rPr>
          <w:rFonts w:asciiTheme="minorHAnsi" w:eastAsia="Times New Roman" w:hAnsiTheme="minorHAnsi" w:cs="Times New Roman"/>
          <w:color w:val="0E101A"/>
        </w:rPr>
      </w:pPr>
    </w:p>
    <w:p w14:paraId="121029C2" w14:textId="111EB0E0" w:rsidR="00C45ED1" w:rsidRPr="0053431D" w:rsidRDefault="00C45ED1">
      <w:pPr>
        <w:jc w:val="both"/>
        <w:rPr>
          <w:rFonts w:asciiTheme="minorHAnsi" w:eastAsia="Times New Roman" w:hAnsiTheme="minorHAnsi" w:cs="Times New Roman"/>
          <w:color w:val="0E101A"/>
        </w:rPr>
      </w:pPr>
    </w:p>
    <w:p w14:paraId="61743A18" w14:textId="42E597D1" w:rsidR="00C45ED1" w:rsidRPr="0053431D" w:rsidRDefault="00C45ED1">
      <w:pPr>
        <w:jc w:val="both"/>
        <w:rPr>
          <w:rFonts w:asciiTheme="minorHAnsi" w:eastAsia="Times New Roman" w:hAnsiTheme="minorHAnsi" w:cs="Times New Roman"/>
          <w:color w:val="0E101A"/>
        </w:rPr>
      </w:pPr>
    </w:p>
    <w:p w14:paraId="7CFDF262" w14:textId="77777777" w:rsidR="00C45ED1" w:rsidRPr="0053431D" w:rsidRDefault="00C45ED1">
      <w:pPr>
        <w:jc w:val="both"/>
        <w:rPr>
          <w:rFonts w:asciiTheme="minorHAnsi" w:eastAsia="Times New Roman" w:hAnsiTheme="minorHAnsi" w:cs="Times New Roman"/>
          <w:color w:val="0E101A"/>
        </w:rPr>
      </w:pPr>
    </w:p>
    <w:p w14:paraId="61CBE4C6" w14:textId="77777777" w:rsidR="00FA21DC" w:rsidRPr="0053431D" w:rsidRDefault="00FA21DC">
      <w:pPr>
        <w:jc w:val="both"/>
        <w:rPr>
          <w:rFonts w:asciiTheme="minorHAnsi" w:eastAsia="Times New Roman" w:hAnsiTheme="minorHAnsi" w:cs="Times New Roman"/>
          <w:color w:val="0E101A"/>
        </w:rPr>
      </w:pPr>
    </w:p>
    <w:p w14:paraId="00000057" w14:textId="77777777" w:rsidR="00415A90" w:rsidRPr="0053431D" w:rsidRDefault="000E4CB5">
      <w:pPr>
        <w:jc w:val="both"/>
        <w:rPr>
          <w:rFonts w:asciiTheme="minorHAnsi" w:eastAsia="Times New Roman" w:hAnsiTheme="minorHAnsi" w:cs="Times New Roman"/>
          <w:b/>
          <w:color w:val="0E101A"/>
          <w:u w:val="single"/>
        </w:rPr>
      </w:pPr>
      <w:r w:rsidRPr="0053431D">
        <w:rPr>
          <w:rFonts w:asciiTheme="minorHAnsi" w:eastAsia="Times New Roman" w:hAnsiTheme="minorHAnsi" w:cs="Times New Roman"/>
          <w:b/>
          <w:color w:val="0E101A"/>
          <w:u w:val="single"/>
        </w:rPr>
        <w:t xml:space="preserve"> </w:t>
      </w:r>
    </w:p>
    <w:p w14:paraId="183D3D01" w14:textId="27D14281" w:rsidR="00731B52" w:rsidRPr="00731B52" w:rsidRDefault="000E4CB5" w:rsidP="00731B52">
      <w:pPr>
        <w:jc w:val="both"/>
        <w:rPr>
          <w:rFonts w:ascii="Times New Roman" w:eastAsia="Times New Roman" w:hAnsi="Times New Roman" w:cs="Times New Roman"/>
          <w:b/>
          <w:color w:val="0E101A"/>
          <w:u w:val="single"/>
        </w:rPr>
      </w:pPr>
      <w:r>
        <w:rPr>
          <w:rFonts w:ascii="Times New Roman" w:eastAsia="Times New Roman" w:hAnsi="Times New Roman" w:cs="Times New Roman"/>
          <w:b/>
          <w:color w:val="0E101A"/>
          <w:u w:val="single"/>
        </w:rPr>
        <w:lastRenderedPageBreak/>
        <w:t xml:space="preserve"> </w:t>
      </w:r>
      <w:r w:rsidR="0016504A">
        <w:rPr>
          <w:rFonts w:ascii="Times New Roman" w:eastAsia="Times New Roman" w:hAnsi="Times New Roman" w:cs="Times New Roman"/>
          <w:b/>
          <w:color w:val="0E101A"/>
          <w:u w:val="single"/>
        </w:rPr>
        <w:t>References:</w:t>
      </w:r>
    </w:p>
    <w:p w14:paraId="005A023E" w14:textId="77777777" w:rsidR="00731B52" w:rsidRPr="00731B52" w:rsidRDefault="00731B52" w:rsidP="00731B52">
      <w:pPr>
        <w:rPr>
          <w:rFonts w:ascii="Cambria" w:hAnsi="Cambria"/>
          <w:color w:val="222222"/>
          <w:shd w:val="clear" w:color="auto" w:fill="FFFFFF"/>
        </w:rPr>
      </w:pPr>
    </w:p>
    <w:p w14:paraId="1814C4D1" w14:textId="77777777" w:rsidR="00731B52" w:rsidRPr="00AB2C58" w:rsidRDefault="00731B52" w:rsidP="00735DF2">
      <w:pPr>
        <w:numPr>
          <w:ilvl w:val="0"/>
          <w:numId w:val="2"/>
        </w:numPr>
        <w:shd w:val="clear" w:color="auto" w:fill="FFFFFF"/>
        <w:spacing w:line="375" w:lineRule="atLeast"/>
        <w:jc w:val="both"/>
        <w:textAlignment w:val="baseline"/>
        <w:rPr>
          <w:rFonts w:ascii="Cambria" w:hAnsi="Cambria"/>
          <w:color w:val="222222"/>
          <w:shd w:val="clear" w:color="auto" w:fill="FFFFFF"/>
        </w:rPr>
      </w:pPr>
      <w:r w:rsidRPr="00AB2C58">
        <w:rPr>
          <w:rFonts w:ascii="Cambria" w:hAnsi="Cambria"/>
          <w:shd w:val="clear" w:color="auto" w:fill="FFFFFF"/>
          <w:lang w:val="en-US"/>
        </w:rPr>
        <w:t xml:space="preserve">Cherrington, A., Ayala, G. X., Elder, J. P., Arredondo, E. M., Fouad, M., &amp; </w:t>
      </w:r>
      <w:proofErr w:type="spellStart"/>
      <w:r w:rsidRPr="00AB2C58">
        <w:rPr>
          <w:rFonts w:ascii="Cambria" w:hAnsi="Cambria"/>
          <w:shd w:val="clear" w:color="auto" w:fill="FFFFFF"/>
          <w:lang w:val="en-US"/>
        </w:rPr>
        <w:t>Scarinci</w:t>
      </w:r>
      <w:proofErr w:type="spellEnd"/>
      <w:r w:rsidRPr="00AB2C58">
        <w:rPr>
          <w:rFonts w:ascii="Cambria" w:hAnsi="Cambria"/>
          <w:shd w:val="clear" w:color="auto" w:fill="FFFFFF"/>
          <w:lang w:val="en-US"/>
        </w:rPr>
        <w:t>, I. (2010). Recognizing the diverse roles of community health workers in the elimination of health disparities: from paid staff to volunteers. </w:t>
      </w:r>
      <w:r w:rsidRPr="00AB2C58">
        <w:rPr>
          <w:rFonts w:ascii="Cambria" w:hAnsi="Cambria"/>
          <w:i/>
          <w:iCs/>
          <w:lang w:val="en-US"/>
        </w:rPr>
        <w:t>Ethnicity &amp; disease</w:t>
      </w:r>
      <w:r w:rsidRPr="00AB2C58">
        <w:rPr>
          <w:rFonts w:ascii="Cambria" w:hAnsi="Cambria"/>
          <w:shd w:val="clear" w:color="auto" w:fill="FFFFFF"/>
          <w:lang w:val="en-US"/>
        </w:rPr>
        <w:t>, </w:t>
      </w:r>
      <w:r w:rsidRPr="00AB2C58">
        <w:rPr>
          <w:rFonts w:ascii="Cambria" w:hAnsi="Cambria"/>
          <w:i/>
          <w:iCs/>
          <w:lang w:val="en-US"/>
        </w:rPr>
        <w:t>20</w:t>
      </w:r>
      <w:r w:rsidRPr="00AB2C58">
        <w:rPr>
          <w:rFonts w:ascii="Cambria" w:hAnsi="Cambria"/>
          <w:shd w:val="clear" w:color="auto" w:fill="FFFFFF"/>
          <w:lang w:val="en-US"/>
        </w:rPr>
        <w:t>(2), 189.</w:t>
      </w:r>
    </w:p>
    <w:p w14:paraId="6FCF338E" w14:textId="77777777" w:rsidR="00731B52" w:rsidRPr="00AB2C58" w:rsidRDefault="00731B52" w:rsidP="00735DF2">
      <w:pPr>
        <w:numPr>
          <w:ilvl w:val="0"/>
          <w:numId w:val="2"/>
        </w:numPr>
        <w:shd w:val="clear" w:color="auto" w:fill="FFFFFF"/>
        <w:spacing w:line="375" w:lineRule="atLeast"/>
        <w:jc w:val="both"/>
        <w:textAlignment w:val="baseline"/>
        <w:rPr>
          <w:rFonts w:ascii="Cambria" w:hAnsi="Cambria"/>
          <w:color w:val="222222"/>
          <w:shd w:val="clear" w:color="auto" w:fill="FFFFFF"/>
        </w:rPr>
      </w:pPr>
      <w:r w:rsidRPr="00735DF2">
        <w:rPr>
          <w:rFonts w:asciiTheme="minorHAnsi" w:hAnsiTheme="minorHAnsi"/>
          <w:lang w:val="en-US"/>
        </w:rPr>
        <w:t>Doucet, Katie</w:t>
      </w:r>
      <w:r w:rsidRPr="00DC7556">
        <w:rPr>
          <w:rFonts w:asciiTheme="minorHAnsi" w:hAnsiTheme="minorHAnsi"/>
          <w:lang w:val="en-US"/>
        </w:rPr>
        <w:t xml:space="preserve"> (201</w:t>
      </w:r>
      <w:r w:rsidRPr="00735DF2">
        <w:rPr>
          <w:rFonts w:asciiTheme="minorHAnsi" w:hAnsiTheme="minorHAnsi"/>
          <w:lang w:val="en-US"/>
        </w:rPr>
        <w:t>8</w:t>
      </w:r>
      <w:r w:rsidRPr="00DC7556">
        <w:rPr>
          <w:rFonts w:asciiTheme="minorHAnsi" w:hAnsiTheme="minorHAnsi"/>
          <w:lang w:val="en-US"/>
        </w:rPr>
        <w:t xml:space="preserve">, </w:t>
      </w:r>
      <w:r w:rsidRPr="00735DF2">
        <w:rPr>
          <w:rFonts w:asciiTheme="minorHAnsi" w:hAnsiTheme="minorHAnsi"/>
          <w:lang w:val="en-US"/>
        </w:rPr>
        <w:t>May 30</w:t>
      </w:r>
      <w:r w:rsidRPr="00DC7556">
        <w:rPr>
          <w:rFonts w:asciiTheme="minorHAnsi" w:hAnsiTheme="minorHAnsi"/>
          <w:lang w:val="en-US"/>
        </w:rPr>
        <w:t xml:space="preserve">). </w:t>
      </w:r>
      <w:r w:rsidRPr="00735DF2">
        <w:rPr>
          <w:rFonts w:asciiTheme="minorHAnsi" w:hAnsiTheme="minorHAnsi"/>
        </w:rPr>
        <w:t>Community Health Workers in Bangladesh</w:t>
      </w:r>
      <w:r w:rsidRPr="00735DF2">
        <w:rPr>
          <w:rFonts w:asciiTheme="minorHAnsi" w:hAnsiTheme="minorHAnsi"/>
          <w:lang w:val="en-US"/>
        </w:rPr>
        <w:t xml:space="preserve"> </w:t>
      </w:r>
      <w:r w:rsidRPr="00DC7556">
        <w:rPr>
          <w:rFonts w:asciiTheme="minorHAnsi" w:hAnsiTheme="minorHAnsi"/>
          <w:lang w:val="en-US"/>
        </w:rPr>
        <w:t>[Web page]. Retrieved from</w:t>
      </w:r>
      <w:r w:rsidRPr="00DC7556">
        <w:rPr>
          <w:rFonts w:ascii="Cambria" w:eastAsia="Times New Roman" w:hAnsi="Cambria" w:cs="Times New Roman"/>
          <w:color w:val="545454"/>
          <w:lang w:val="en-US"/>
        </w:rPr>
        <w:t xml:space="preserve"> </w:t>
      </w:r>
      <w:hyperlink r:id="rId8" w:history="1">
        <w:r w:rsidRPr="00AB2C58">
          <w:rPr>
            <w:rStyle w:val="Hyperlink"/>
            <w:rFonts w:ascii="Cambria" w:hAnsi="Cambria"/>
            <w:shd w:val="clear" w:color="auto" w:fill="FFFFFF"/>
          </w:rPr>
          <w:t>https://ysph.yale.edu/news-article/community-health-workers-in-bangladesh</w:t>
        </w:r>
      </w:hyperlink>
      <w:r w:rsidRPr="00AB2C58">
        <w:rPr>
          <w:rStyle w:val="HTMLCite"/>
          <w:rFonts w:ascii="Cambria" w:hAnsi="Cambria"/>
          <w:i w:val="0"/>
          <w:iCs w:val="0"/>
          <w:color w:val="006621"/>
          <w:shd w:val="clear" w:color="auto" w:fill="FFFFFF"/>
        </w:rPr>
        <w:t xml:space="preserve"> </w:t>
      </w:r>
    </w:p>
    <w:p w14:paraId="7AF9CE8B" w14:textId="77777777" w:rsidR="00731B52" w:rsidRPr="00AB2C58" w:rsidRDefault="00731B52" w:rsidP="00735DF2">
      <w:pPr>
        <w:numPr>
          <w:ilvl w:val="0"/>
          <w:numId w:val="2"/>
        </w:numPr>
        <w:shd w:val="clear" w:color="auto" w:fill="FFFFFF"/>
        <w:spacing w:line="375" w:lineRule="atLeast"/>
        <w:jc w:val="both"/>
        <w:textAlignment w:val="baseline"/>
        <w:rPr>
          <w:rFonts w:ascii="Cambria" w:hAnsi="Cambria"/>
          <w:color w:val="222222"/>
          <w:shd w:val="clear" w:color="auto" w:fill="FFFFFF"/>
        </w:rPr>
      </w:pPr>
      <w:r w:rsidRPr="00AB2C58">
        <w:rPr>
          <w:rFonts w:ascii="Cambria" w:hAnsi="Cambria"/>
          <w:color w:val="222222"/>
          <w:shd w:val="clear" w:color="auto" w:fill="FFFFFF"/>
        </w:rPr>
        <w:t>Minkler, M., Garcia, A. P., Rubin, V., &amp; Wallerstein, N. (2012). Community-based participatory research: A strategy for building healthy communities and promoting health through policy change. </w:t>
      </w:r>
      <w:r w:rsidRPr="00AB2C58">
        <w:rPr>
          <w:rFonts w:ascii="Cambria" w:hAnsi="Cambria"/>
          <w:i/>
          <w:iCs/>
          <w:color w:val="222222"/>
          <w:shd w:val="clear" w:color="auto" w:fill="FFFFFF"/>
        </w:rPr>
        <w:t xml:space="preserve">Oakland: </w:t>
      </w:r>
      <w:proofErr w:type="spellStart"/>
      <w:r w:rsidRPr="00AB2C58">
        <w:rPr>
          <w:rFonts w:ascii="Cambria" w:hAnsi="Cambria"/>
          <w:i/>
          <w:iCs/>
          <w:color w:val="222222"/>
          <w:shd w:val="clear" w:color="auto" w:fill="FFFFFF"/>
        </w:rPr>
        <w:t>PolicyLink</w:t>
      </w:r>
      <w:proofErr w:type="spellEnd"/>
      <w:r w:rsidRPr="00AB2C58">
        <w:rPr>
          <w:rFonts w:ascii="Cambria" w:hAnsi="Cambria"/>
          <w:color w:val="222222"/>
          <w:shd w:val="clear" w:color="auto" w:fill="FFFFFF"/>
        </w:rPr>
        <w:t>.</w:t>
      </w:r>
    </w:p>
    <w:p w14:paraId="5C759591" w14:textId="77777777" w:rsidR="00731B52" w:rsidRPr="00AB2C58" w:rsidRDefault="00731B52" w:rsidP="00735DF2">
      <w:pPr>
        <w:numPr>
          <w:ilvl w:val="0"/>
          <w:numId w:val="2"/>
        </w:numPr>
        <w:shd w:val="clear" w:color="auto" w:fill="FFFFFF"/>
        <w:spacing w:line="375" w:lineRule="atLeast"/>
        <w:jc w:val="both"/>
        <w:textAlignment w:val="baseline"/>
        <w:rPr>
          <w:rFonts w:ascii="Cambria" w:hAnsi="Cambria"/>
          <w:color w:val="222222"/>
          <w:shd w:val="clear" w:color="auto" w:fill="FFFFFF"/>
        </w:rPr>
      </w:pPr>
      <w:r w:rsidRPr="00AB2C58">
        <w:rPr>
          <w:rFonts w:ascii="Cambria" w:hAnsi="Cambria"/>
          <w:color w:val="222222"/>
          <w:shd w:val="clear" w:color="auto" w:fill="FFFFFF"/>
        </w:rPr>
        <w:t>Perry, H. B., &amp; Hodgins, S. (2021). Health for the people: past, current, and future contributions of national community health worker programs to achieving global health goals. </w:t>
      </w:r>
      <w:r w:rsidRPr="00AB2C58">
        <w:rPr>
          <w:rFonts w:ascii="Cambria" w:hAnsi="Cambria"/>
          <w:i/>
          <w:iCs/>
          <w:color w:val="222222"/>
          <w:shd w:val="clear" w:color="auto" w:fill="FFFFFF"/>
        </w:rPr>
        <w:t>Global Health: Science and Practice</w:t>
      </w:r>
      <w:r w:rsidRPr="00AB2C58">
        <w:rPr>
          <w:rFonts w:ascii="Cambria" w:hAnsi="Cambria"/>
          <w:color w:val="222222"/>
          <w:shd w:val="clear" w:color="auto" w:fill="FFFFFF"/>
        </w:rPr>
        <w:t>, </w:t>
      </w:r>
      <w:r w:rsidRPr="00AB2C58">
        <w:rPr>
          <w:rFonts w:ascii="Cambria" w:hAnsi="Cambria"/>
          <w:i/>
          <w:iCs/>
          <w:color w:val="222222"/>
          <w:shd w:val="clear" w:color="auto" w:fill="FFFFFF"/>
        </w:rPr>
        <w:t>9</w:t>
      </w:r>
      <w:r w:rsidRPr="00AB2C58">
        <w:rPr>
          <w:rFonts w:ascii="Cambria" w:hAnsi="Cambria"/>
          <w:color w:val="222222"/>
          <w:shd w:val="clear" w:color="auto" w:fill="FFFFFF"/>
        </w:rPr>
        <w:t>(1), 1-9.</w:t>
      </w:r>
    </w:p>
    <w:p w14:paraId="25F7CB3F" w14:textId="77777777" w:rsidR="00731B52" w:rsidRPr="00AB2C58" w:rsidRDefault="00731B52" w:rsidP="00735DF2">
      <w:pPr>
        <w:numPr>
          <w:ilvl w:val="0"/>
          <w:numId w:val="2"/>
        </w:numPr>
        <w:shd w:val="clear" w:color="auto" w:fill="FFFFFF"/>
        <w:spacing w:line="375" w:lineRule="atLeast"/>
        <w:jc w:val="both"/>
        <w:textAlignment w:val="baseline"/>
        <w:rPr>
          <w:rFonts w:ascii="Cambria" w:hAnsi="Cambria"/>
          <w:color w:val="222222"/>
          <w:shd w:val="clear" w:color="auto" w:fill="FFFFFF"/>
        </w:rPr>
      </w:pPr>
      <w:r w:rsidRPr="00AB2C58">
        <w:rPr>
          <w:rFonts w:ascii="Cambria" w:hAnsi="Cambria"/>
          <w:color w:val="222222"/>
          <w:shd w:val="clear" w:color="auto" w:fill="FFFFFF"/>
        </w:rPr>
        <w:t xml:space="preserve">Perry, H., </w:t>
      </w:r>
      <w:proofErr w:type="spellStart"/>
      <w:r w:rsidRPr="00AB2C58">
        <w:rPr>
          <w:rFonts w:ascii="Cambria" w:hAnsi="Cambria"/>
          <w:color w:val="222222"/>
          <w:shd w:val="clear" w:color="auto" w:fill="FFFFFF"/>
        </w:rPr>
        <w:t>Crigler</w:t>
      </w:r>
      <w:proofErr w:type="spellEnd"/>
      <w:r w:rsidRPr="00AB2C58">
        <w:rPr>
          <w:rFonts w:ascii="Cambria" w:hAnsi="Cambria"/>
          <w:color w:val="222222"/>
          <w:shd w:val="clear" w:color="auto" w:fill="FFFFFF"/>
        </w:rPr>
        <w:t>, L., &amp; Hodgins, S. (2013). Developing and strengthening community health worker programs at scale. </w:t>
      </w:r>
      <w:r w:rsidRPr="00AB2C58">
        <w:rPr>
          <w:rFonts w:ascii="Cambria" w:hAnsi="Cambria"/>
          <w:i/>
          <w:iCs/>
          <w:color w:val="222222"/>
          <w:shd w:val="clear" w:color="auto" w:fill="FFFFFF"/>
        </w:rPr>
        <w:t>A reference guide and case studies for program managers and policymakers. MCHIP, USAID. Jhpiego Corporation</w:t>
      </w:r>
      <w:r w:rsidRPr="00AB2C58">
        <w:rPr>
          <w:rFonts w:ascii="Cambria" w:hAnsi="Cambria"/>
          <w:color w:val="222222"/>
          <w:shd w:val="clear" w:color="auto" w:fill="FFFFFF"/>
        </w:rPr>
        <w:t>.</w:t>
      </w:r>
    </w:p>
    <w:p w14:paraId="2E3CF51F" w14:textId="77777777" w:rsidR="00731B52" w:rsidRPr="00AB2C58" w:rsidRDefault="00731B52" w:rsidP="00735DF2">
      <w:pPr>
        <w:numPr>
          <w:ilvl w:val="0"/>
          <w:numId w:val="2"/>
        </w:numPr>
        <w:shd w:val="clear" w:color="auto" w:fill="FFFFFF"/>
        <w:spacing w:line="375" w:lineRule="atLeast"/>
        <w:jc w:val="both"/>
        <w:textAlignment w:val="baseline"/>
        <w:rPr>
          <w:rFonts w:ascii="Cambria" w:eastAsia="Times New Roman" w:hAnsi="Cambria" w:cs="Times New Roman"/>
          <w:b/>
          <w:color w:val="0E101A"/>
          <w:u w:val="single"/>
        </w:rPr>
      </w:pPr>
      <w:r w:rsidRPr="00AB2C58">
        <w:rPr>
          <w:rFonts w:ascii="Cambria" w:hAnsi="Cambria"/>
          <w:color w:val="222222"/>
          <w:shd w:val="clear" w:color="auto" w:fill="FFFFFF"/>
        </w:rPr>
        <w:t>Perry, Henry. "A brief history of community health worker programs." </w:t>
      </w:r>
      <w:r w:rsidRPr="00AB2C58">
        <w:rPr>
          <w:rFonts w:ascii="Cambria" w:hAnsi="Cambria"/>
          <w:i/>
          <w:iCs/>
          <w:color w:val="222222"/>
          <w:shd w:val="clear" w:color="auto" w:fill="FFFFFF"/>
        </w:rPr>
        <w:t>Developing and strengthening community health worker programs at scale: a reference guide and case studies for program managers and policymakers, USAID, MCHIP</w:t>
      </w:r>
      <w:r w:rsidRPr="00AB2C58">
        <w:rPr>
          <w:rFonts w:ascii="Cambria" w:hAnsi="Cambria"/>
          <w:color w:val="222222"/>
          <w:shd w:val="clear" w:color="auto" w:fill="FFFFFF"/>
        </w:rPr>
        <w:t> (2013).</w:t>
      </w:r>
    </w:p>
    <w:p w14:paraId="739479CE" w14:textId="77777777" w:rsidR="00731B52" w:rsidRPr="00AB2C58" w:rsidRDefault="00731B52" w:rsidP="00735DF2">
      <w:pPr>
        <w:pStyle w:val="ListParagraph"/>
        <w:numPr>
          <w:ilvl w:val="0"/>
          <w:numId w:val="2"/>
        </w:numPr>
        <w:jc w:val="both"/>
        <w:rPr>
          <w:rFonts w:ascii="Cambria" w:hAnsi="Cambria"/>
          <w:color w:val="222222"/>
          <w:shd w:val="clear" w:color="auto" w:fill="FFFFFF"/>
        </w:rPr>
      </w:pPr>
      <w:r w:rsidRPr="00AB2C58">
        <w:rPr>
          <w:rFonts w:ascii="Cambria" w:hAnsi="Cambria"/>
          <w:color w:val="222222"/>
          <w:shd w:val="clear" w:color="auto" w:fill="FFFFFF"/>
        </w:rPr>
        <w:t>Rahman, R., Ross, A., &amp; Pinto, R. (2021). The critical importance of community health workers as first responders to COVID-19 in USA. </w:t>
      </w:r>
      <w:r w:rsidRPr="00AB2C58">
        <w:rPr>
          <w:rFonts w:ascii="Cambria" w:hAnsi="Cambria"/>
          <w:i/>
          <w:iCs/>
          <w:color w:val="222222"/>
          <w:shd w:val="clear" w:color="auto" w:fill="FFFFFF"/>
        </w:rPr>
        <w:t>Health promotion international</w:t>
      </w:r>
      <w:r w:rsidRPr="00AB2C58">
        <w:rPr>
          <w:rFonts w:ascii="Cambria" w:hAnsi="Cambria"/>
          <w:color w:val="222222"/>
          <w:shd w:val="clear" w:color="auto" w:fill="FFFFFF"/>
        </w:rPr>
        <w:t>.</w:t>
      </w:r>
    </w:p>
    <w:p w14:paraId="2211C1FC" w14:textId="77777777" w:rsidR="00731B52" w:rsidRPr="00AB2C58" w:rsidRDefault="00731B52" w:rsidP="00735DF2">
      <w:pPr>
        <w:numPr>
          <w:ilvl w:val="0"/>
          <w:numId w:val="2"/>
        </w:numPr>
        <w:shd w:val="clear" w:color="auto" w:fill="FFFFFF"/>
        <w:spacing w:line="375" w:lineRule="atLeast"/>
        <w:jc w:val="both"/>
        <w:textAlignment w:val="baseline"/>
        <w:rPr>
          <w:rFonts w:ascii="Cambria" w:hAnsi="Cambria"/>
          <w:color w:val="222222"/>
          <w:shd w:val="clear" w:color="auto" w:fill="FFFFFF"/>
        </w:rPr>
      </w:pPr>
      <w:r w:rsidRPr="00AB2C58">
        <w:rPr>
          <w:rFonts w:ascii="Cambria" w:hAnsi="Cambria"/>
          <w:color w:val="222222"/>
          <w:shd w:val="clear" w:color="auto" w:fill="FFFFFF"/>
        </w:rPr>
        <w:t xml:space="preserve">Roy, T., </w:t>
      </w:r>
      <w:proofErr w:type="spellStart"/>
      <w:r w:rsidRPr="00AB2C58">
        <w:rPr>
          <w:rFonts w:ascii="Cambria" w:hAnsi="Cambria"/>
          <w:color w:val="222222"/>
          <w:shd w:val="clear" w:color="auto" w:fill="FFFFFF"/>
        </w:rPr>
        <w:t>Marcil</w:t>
      </w:r>
      <w:proofErr w:type="spellEnd"/>
      <w:r w:rsidRPr="00AB2C58">
        <w:rPr>
          <w:rFonts w:ascii="Cambria" w:hAnsi="Cambria"/>
          <w:color w:val="222222"/>
          <w:shd w:val="clear" w:color="auto" w:fill="FFFFFF"/>
        </w:rPr>
        <w:t xml:space="preserve">, L., Chowdhury, R. H., </w:t>
      </w:r>
      <w:proofErr w:type="spellStart"/>
      <w:r w:rsidRPr="00AB2C58">
        <w:rPr>
          <w:rFonts w:ascii="Cambria" w:hAnsi="Cambria"/>
          <w:color w:val="222222"/>
          <w:shd w:val="clear" w:color="auto" w:fill="FFFFFF"/>
        </w:rPr>
        <w:t>Afsana</w:t>
      </w:r>
      <w:proofErr w:type="spellEnd"/>
      <w:r w:rsidRPr="00AB2C58">
        <w:rPr>
          <w:rFonts w:ascii="Cambria" w:hAnsi="Cambria"/>
          <w:color w:val="222222"/>
          <w:shd w:val="clear" w:color="auto" w:fill="FFFFFF"/>
        </w:rPr>
        <w:t xml:space="preserve">, K., &amp; Perry, H. (2011). The BRAC </w:t>
      </w:r>
      <w:proofErr w:type="spellStart"/>
      <w:r w:rsidRPr="00AB2C58">
        <w:rPr>
          <w:rFonts w:ascii="Cambria" w:hAnsi="Cambria"/>
          <w:color w:val="222222"/>
          <w:shd w:val="clear" w:color="auto" w:fill="FFFFFF"/>
        </w:rPr>
        <w:t>Manoshi</w:t>
      </w:r>
      <w:proofErr w:type="spellEnd"/>
      <w:r w:rsidRPr="00AB2C58">
        <w:rPr>
          <w:rFonts w:ascii="Cambria" w:hAnsi="Cambria"/>
          <w:color w:val="222222"/>
          <w:shd w:val="clear" w:color="auto" w:fill="FFFFFF"/>
        </w:rPr>
        <w:t xml:space="preserve"> Approach. </w:t>
      </w:r>
      <w:r w:rsidRPr="00AB2C58">
        <w:rPr>
          <w:rFonts w:ascii="Cambria" w:hAnsi="Cambria"/>
          <w:i/>
          <w:iCs/>
          <w:color w:val="222222"/>
          <w:shd w:val="clear" w:color="auto" w:fill="FFFFFF"/>
        </w:rPr>
        <w:t>The BRAC, Bangladesh</w:t>
      </w:r>
      <w:r w:rsidRPr="00AB2C58">
        <w:rPr>
          <w:rFonts w:ascii="Cambria" w:hAnsi="Cambria"/>
          <w:color w:val="222222"/>
          <w:shd w:val="clear" w:color="auto" w:fill="FFFFFF"/>
        </w:rPr>
        <w:t>.</w:t>
      </w:r>
    </w:p>
    <w:p w14:paraId="1E4B94A0" w14:textId="1344F568" w:rsidR="00731B52" w:rsidRPr="00FA4DBD" w:rsidRDefault="00731B52" w:rsidP="00735DF2">
      <w:pPr>
        <w:numPr>
          <w:ilvl w:val="0"/>
          <w:numId w:val="2"/>
        </w:numPr>
        <w:shd w:val="clear" w:color="auto" w:fill="FFFFFF"/>
        <w:spacing w:line="375" w:lineRule="atLeast"/>
        <w:jc w:val="both"/>
        <w:textAlignment w:val="baseline"/>
        <w:rPr>
          <w:rFonts w:ascii="Cambria" w:eastAsia="Times New Roman" w:hAnsi="Cambria" w:cs="Times New Roman"/>
          <w:b/>
          <w:color w:val="0E101A"/>
          <w:u w:val="single"/>
        </w:rPr>
      </w:pPr>
      <w:r w:rsidRPr="00FA4DBD">
        <w:rPr>
          <w:rFonts w:ascii="Cambria" w:hAnsi="Cambria"/>
          <w:lang w:val="en-US"/>
        </w:rPr>
        <w:t xml:space="preserve">The World Urbanization Prospects, </w:t>
      </w:r>
      <w:r w:rsidRPr="00FA4DBD">
        <w:rPr>
          <w:rFonts w:ascii="Cambria" w:hAnsi="Cambria"/>
        </w:rPr>
        <w:t>(</w:t>
      </w:r>
      <w:r w:rsidRPr="00FA4DBD">
        <w:rPr>
          <w:rFonts w:ascii="Cambria" w:hAnsi="Cambria"/>
          <w:lang w:val="en-US"/>
        </w:rPr>
        <w:t>2018</w:t>
      </w:r>
      <w:r w:rsidRPr="00FA4DBD">
        <w:rPr>
          <w:rFonts w:ascii="Cambria" w:hAnsi="Cambria"/>
        </w:rPr>
        <w:t xml:space="preserve">, May 16) </w:t>
      </w:r>
      <w:r w:rsidRPr="00FA4DBD">
        <w:rPr>
          <w:rFonts w:ascii="Cambria" w:hAnsi="Cambria"/>
          <w:lang w:val="en-US"/>
        </w:rPr>
        <w:t xml:space="preserve">Review </w:t>
      </w:r>
      <w:r w:rsidRPr="00D809C4">
        <w:rPr>
          <w:rFonts w:ascii="Cambria" w:hAnsi="Cambria"/>
          <w:lang w:val="en-US"/>
        </w:rPr>
        <w:t>[Web page]. Retrieved from</w:t>
      </w:r>
      <w:r w:rsidRPr="00D809C4">
        <w:rPr>
          <w:rFonts w:ascii="Cambria" w:eastAsia="Times New Roman" w:hAnsi="Cambria" w:cs="Times New Roman"/>
          <w:color w:val="545454"/>
          <w:lang w:val="en-US"/>
        </w:rPr>
        <w:t xml:space="preserve"> </w:t>
      </w:r>
      <w:hyperlink r:id="rId9" w:history="1">
        <w:r w:rsidRPr="00AB2C58">
          <w:rPr>
            <w:rStyle w:val="Hyperlink"/>
            <w:rFonts w:ascii="Cambria" w:hAnsi="Cambria"/>
            <w:shd w:val="clear" w:color="auto" w:fill="FFFFFF"/>
          </w:rPr>
          <w:t>https://www.un.org/en/desa/2018-revision-world-urbanization-prospects</w:t>
        </w:r>
      </w:hyperlink>
    </w:p>
    <w:p w14:paraId="5787417D" w14:textId="77777777" w:rsidR="00FA4DBD" w:rsidRPr="00AB2C58" w:rsidRDefault="00FA4DBD" w:rsidP="00FA4DBD">
      <w:pPr>
        <w:shd w:val="clear" w:color="auto" w:fill="FFFFFF"/>
        <w:spacing w:line="375" w:lineRule="atLeast"/>
        <w:ind w:left="720"/>
        <w:jc w:val="both"/>
        <w:textAlignment w:val="baseline"/>
        <w:rPr>
          <w:rFonts w:ascii="Cambria" w:eastAsia="Times New Roman" w:hAnsi="Cambria" w:cs="Times New Roman"/>
          <w:b/>
          <w:color w:val="0E101A"/>
          <w:u w:val="single"/>
        </w:rPr>
      </w:pPr>
    </w:p>
    <w:p w14:paraId="54917AD1" w14:textId="77777777" w:rsidR="00731B52" w:rsidRPr="00AB2C58" w:rsidRDefault="00731B52" w:rsidP="00735DF2">
      <w:pPr>
        <w:pStyle w:val="ListParagraph"/>
        <w:numPr>
          <w:ilvl w:val="0"/>
          <w:numId w:val="2"/>
        </w:numPr>
        <w:jc w:val="both"/>
        <w:rPr>
          <w:rFonts w:ascii="Cambria" w:hAnsi="Cambria"/>
          <w:color w:val="222222"/>
          <w:shd w:val="clear" w:color="auto" w:fill="FFFFFF"/>
        </w:rPr>
      </w:pPr>
      <w:r w:rsidRPr="00AB2C58">
        <w:rPr>
          <w:rFonts w:ascii="Cambria" w:hAnsi="Cambria"/>
          <w:color w:val="222222"/>
          <w:shd w:val="clear" w:color="auto" w:fill="FFFFFF"/>
        </w:rPr>
        <w:t xml:space="preserve">Wahl, B., </w:t>
      </w:r>
      <w:proofErr w:type="spellStart"/>
      <w:r w:rsidRPr="00AB2C58">
        <w:rPr>
          <w:rFonts w:ascii="Cambria" w:hAnsi="Cambria"/>
          <w:color w:val="222222"/>
          <w:shd w:val="clear" w:color="auto" w:fill="FFFFFF"/>
        </w:rPr>
        <w:t>Lehtimaki</w:t>
      </w:r>
      <w:proofErr w:type="spellEnd"/>
      <w:r w:rsidRPr="00AB2C58">
        <w:rPr>
          <w:rFonts w:ascii="Cambria" w:hAnsi="Cambria"/>
          <w:color w:val="222222"/>
          <w:shd w:val="clear" w:color="auto" w:fill="FFFFFF"/>
        </w:rPr>
        <w:t xml:space="preserve">, S., </w:t>
      </w:r>
      <w:proofErr w:type="spellStart"/>
      <w:r w:rsidRPr="00AB2C58">
        <w:rPr>
          <w:rFonts w:ascii="Cambria" w:hAnsi="Cambria"/>
          <w:color w:val="222222"/>
          <w:shd w:val="clear" w:color="auto" w:fill="FFFFFF"/>
        </w:rPr>
        <w:t>Germann</w:t>
      </w:r>
      <w:proofErr w:type="spellEnd"/>
      <w:r w:rsidRPr="00AB2C58">
        <w:rPr>
          <w:rFonts w:ascii="Cambria" w:hAnsi="Cambria"/>
          <w:color w:val="222222"/>
          <w:shd w:val="clear" w:color="auto" w:fill="FFFFFF"/>
        </w:rPr>
        <w:t>, S., &amp; Schwalbe, N. (2020). Expanding the use of community health workers in urban settings: a potential strategy for progress towards universal health coverage. </w:t>
      </w:r>
      <w:r w:rsidRPr="00AB2C58">
        <w:rPr>
          <w:rFonts w:ascii="Cambria" w:hAnsi="Cambria"/>
          <w:i/>
          <w:iCs/>
          <w:color w:val="222222"/>
          <w:shd w:val="clear" w:color="auto" w:fill="FFFFFF"/>
        </w:rPr>
        <w:t>Health policy and planning</w:t>
      </w:r>
      <w:r w:rsidRPr="00AB2C58">
        <w:rPr>
          <w:rFonts w:ascii="Cambria" w:hAnsi="Cambria"/>
          <w:color w:val="222222"/>
          <w:shd w:val="clear" w:color="auto" w:fill="FFFFFF"/>
        </w:rPr>
        <w:t>, </w:t>
      </w:r>
      <w:r w:rsidRPr="00AB2C58">
        <w:rPr>
          <w:rFonts w:ascii="Cambria" w:hAnsi="Cambria"/>
          <w:i/>
          <w:iCs/>
          <w:color w:val="222222"/>
          <w:shd w:val="clear" w:color="auto" w:fill="FFFFFF"/>
        </w:rPr>
        <w:t>35</w:t>
      </w:r>
      <w:r w:rsidRPr="00AB2C58">
        <w:rPr>
          <w:rFonts w:ascii="Cambria" w:hAnsi="Cambria"/>
          <w:color w:val="222222"/>
          <w:shd w:val="clear" w:color="auto" w:fill="FFFFFF"/>
        </w:rPr>
        <w:t>(1), 91-101.</w:t>
      </w:r>
    </w:p>
    <w:sectPr w:rsidR="00731B52" w:rsidRPr="00AB2C5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6A3C9" w14:textId="77777777" w:rsidR="00C006BF" w:rsidRDefault="00C006BF" w:rsidP="0081762A">
      <w:pPr>
        <w:spacing w:line="240" w:lineRule="auto"/>
      </w:pPr>
      <w:r>
        <w:separator/>
      </w:r>
    </w:p>
  </w:endnote>
  <w:endnote w:type="continuationSeparator" w:id="0">
    <w:p w14:paraId="571AE0BB" w14:textId="77777777" w:rsidR="00C006BF" w:rsidRDefault="00C006BF" w:rsidP="008176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F3B42" w14:textId="77777777" w:rsidR="00C006BF" w:rsidRDefault="00C006BF" w:rsidP="0081762A">
      <w:pPr>
        <w:spacing w:line="240" w:lineRule="auto"/>
      </w:pPr>
      <w:r>
        <w:separator/>
      </w:r>
    </w:p>
  </w:footnote>
  <w:footnote w:type="continuationSeparator" w:id="0">
    <w:p w14:paraId="2BD37D04" w14:textId="77777777" w:rsidR="00C006BF" w:rsidRDefault="00C006BF" w:rsidP="008176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6152C"/>
    <w:multiLevelType w:val="hybridMultilevel"/>
    <w:tmpl w:val="CC86E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B72547"/>
    <w:multiLevelType w:val="multilevel"/>
    <w:tmpl w:val="84401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0105C19"/>
    <w:multiLevelType w:val="hybridMultilevel"/>
    <w:tmpl w:val="AB1A9C86"/>
    <w:lvl w:ilvl="0" w:tplc="FC585CB2">
      <w:start w:val="1"/>
      <w:numFmt w:val="decimal"/>
      <w:lvlText w:val="%1."/>
      <w:lvlJc w:val="left"/>
      <w:pPr>
        <w:ind w:left="720" w:hanging="360"/>
      </w:pPr>
      <w:rPr>
        <w:rFonts w:ascii="Arial" w:eastAsia="Arial" w:hAnsi="Arial" w:cs="Arial" w:hint="default"/>
        <w:b w:val="0"/>
        <w:color w:val="222222"/>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776816"/>
    <w:multiLevelType w:val="multilevel"/>
    <w:tmpl w:val="D4BE0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B2A58F0"/>
    <w:multiLevelType w:val="multilevel"/>
    <w:tmpl w:val="7742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A90"/>
    <w:rsid w:val="0001772F"/>
    <w:rsid w:val="0006029C"/>
    <w:rsid w:val="000E4CB5"/>
    <w:rsid w:val="000F23FE"/>
    <w:rsid w:val="00124965"/>
    <w:rsid w:val="0016504A"/>
    <w:rsid w:val="001C602E"/>
    <w:rsid w:val="002075DD"/>
    <w:rsid w:val="00217615"/>
    <w:rsid w:val="002655B5"/>
    <w:rsid w:val="00281BBF"/>
    <w:rsid w:val="00294325"/>
    <w:rsid w:val="002E2219"/>
    <w:rsid w:val="00300939"/>
    <w:rsid w:val="00325D7F"/>
    <w:rsid w:val="00362CB5"/>
    <w:rsid w:val="003B397E"/>
    <w:rsid w:val="003D019F"/>
    <w:rsid w:val="00406D76"/>
    <w:rsid w:val="00415A90"/>
    <w:rsid w:val="00435259"/>
    <w:rsid w:val="00456E59"/>
    <w:rsid w:val="0053431D"/>
    <w:rsid w:val="005A3A33"/>
    <w:rsid w:val="005D323B"/>
    <w:rsid w:val="005E3B70"/>
    <w:rsid w:val="00613B51"/>
    <w:rsid w:val="00614056"/>
    <w:rsid w:val="00642C4D"/>
    <w:rsid w:val="006A1C10"/>
    <w:rsid w:val="006B390E"/>
    <w:rsid w:val="00701B21"/>
    <w:rsid w:val="00731B52"/>
    <w:rsid w:val="00735DF2"/>
    <w:rsid w:val="00795916"/>
    <w:rsid w:val="007A5802"/>
    <w:rsid w:val="007B6E2F"/>
    <w:rsid w:val="007C2866"/>
    <w:rsid w:val="00811D3E"/>
    <w:rsid w:val="0081762A"/>
    <w:rsid w:val="008424B7"/>
    <w:rsid w:val="00863D3A"/>
    <w:rsid w:val="00866C3B"/>
    <w:rsid w:val="008921F8"/>
    <w:rsid w:val="008B1143"/>
    <w:rsid w:val="008B68A5"/>
    <w:rsid w:val="009008EC"/>
    <w:rsid w:val="00900CE7"/>
    <w:rsid w:val="00913394"/>
    <w:rsid w:val="0092165C"/>
    <w:rsid w:val="00931A10"/>
    <w:rsid w:val="0097139E"/>
    <w:rsid w:val="009E2B4B"/>
    <w:rsid w:val="00A155DE"/>
    <w:rsid w:val="00AB2C58"/>
    <w:rsid w:val="00B23298"/>
    <w:rsid w:val="00B243FF"/>
    <w:rsid w:val="00B30F36"/>
    <w:rsid w:val="00B346AD"/>
    <w:rsid w:val="00B44342"/>
    <w:rsid w:val="00B72B81"/>
    <w:rsid w:val="00B74CAF"/>
    <w:rsid w:val="00B937BA"/>
    <w:rsid w:val="00B940DA"/>
    <w:rsid w:val="00BD014D"/>
    <w:rsid w:val="00BD1143"/>
    <w:rsid w:val="00BF2DB0"/>
    <w:rsid w:val="00C006BF"/>
    <w:rsid w:val="00C32D25"/>
    <w:rsid w:val="00C45ED1"/>
    <w:rsid w:val="00C54F9C"/>
    <w:rsid w:val="00CA04B1"/>
    <w:rsid w:val="00D04F88"/>
    <w:rsid w:val="00D20A33"/>
    <w:rsid w:val="00D223D7"/>
    <w:rsid w:val="00D402F6"/>
    <w:rsid w:val="00D7443C"/>
    <w:rsid w:val="00D77E56"/>
    <w:rsid w:val="00D809C4"/>
    <w:rsid w:val="00D91E4D"/>
    <w:rsid w:val="00D93CF4"/>
    <w:rsid w:val="00DB0941"/>
    <w:rsid w:val="00DC7556"/>
    <w:rsid w:val="00E01EF3"/>
    <w:rsid w:val="00E04488"/>
    <w:rsid w:val="00E379C2"/>
    <w:rsid w:val="00E71740"/>
    <w:rsid w:val="00E91AB6"/>
    <w:rsid w:val="00EB685C"/>
    <w:rsid w:val="00EC0B94"/>
    <w:rsid w:val="00EC22EB"/>
    <w:rsid w:val="00ED2F60"/>
    <w:rsid w:val="00F135C3"/>
    <w:rsid w:val="00F24029"/>
    <w:rsid w:val="00F73E72"/>
    <w:rsid w:val="00FA21DC"/>
    <w:rsid w:val="00FA4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B07F2"/>
  <w15:docId w15:val="{896C1627-2FA4-E94A-ABAF-DFA648915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EC0B94"/>
    <w:rPr>
      <w:sz w:val="16"/>
      <w:szCs w:val="16"/>
    </w:rPr>
  </w:style>
  <w:style w:type="paragraph" w:styleId="CommentText">
    <w:name w:val="annotation text"/>
    <w:basedOn w:val="Normal"/>
    <w:link w:val="CommentTextChar"/>
    <w:uiPriority w:val="99"/>
    <w:semiHidden/>
    <w:unhideWhenUsed/>
    <w:rsid w:val="00EC0B94"/>
    <w:pPr>
      <w:spacing w:line="240" w:lineRule="auto"/>
    </w:pPr>
    <w:rPr>
      <w:sz w:val="20"/>
      <w:szCs w:val="20"/>
    </w:rPr>
  </w:style>
  <w:style w:type="character" w:customStyle="1" w:styleId="CommentTextChar">
    <w:name w:val="Comment Text Char"/>
    <w:basedOn w:val="DefaultParagraphFont"/>
    <w:link w:val="CommentText"/>
    <w:uiPriority w:val="99"/>
    <w:semiHidden/>
    <w:rsid w:val="00EC0B94"/>
    <w:rPr>
      <w:sz w:val="20"/>
      <w:szCs w:val="20"/>
    </w:rPr>
  </w:style>
  <w:style w:type="paragraph" w:styleId="CommentSubject">
    <w:name w:val="annotation subject"/>
    <w:basedOn w:val="CommentText"/>
    <w:next w:val="CommentText"/>
    <w:link w:val="CommentSubjectChar"/>
    <w:uiPriority w:val="99"/>
    <w:semiHidden/>
    <w:unhideWhenUsed/>
    <w:rsid w:val="00EC0B94"/>
    <w:rPr>
      <w:b/>
      <w:bCs/>
    </w:rPr>
  </w:style>
  <w:style w:type="character" w:customStyle="1" w:styleId="CommentSubjectChar">
    <w:name w:val="Comment Subject Char"/>
    <w:basedOn w:val="CommentTextChar"/>
    <w:link w:val="CommentSubject"/>
    <w:uiPriority w:val="99"/>
    <w:semiHidden/>
    <w:rsid w:val="00EC0B94"/>
    <w:rPr>
      <w:b/>
      <w:bCs/>
      <w:sz w:val="20"/>
      <w:szCs w:val="20"/>
    </w:rPr>
  </w:style>
  <w:style w:type="paragraph" w:styleId="FootnoteText">
    <w:name w:val="footnote text"/>
    <w:basedOn w:val="Normal"/>
    <w:link w:val="FootnoteTextChar"/>
    <w:uiPriority w:val="99"/>
    <w:semiHidden/>
    <w:unhideWhenUsed/>
    <w:rsid w:val="0081762A"/>
    <w:pPr>
      <w:spacing w:line="240" w:lineRule="auto"/>
    </w:pPr>
    <w:rPr>
      <w:sz w:val="20"/>
      <w:szCs w:val="20"/>
    </w:rPr>
  </w:style>
  <w:style w:type="character" w:customStyle="1" w:styleId="FootnoteTextChar">
    <w:name w:val="Footnote Text Char"/>
    <w:basedOn w:val="DefaultParagraphFont"/>
    <w:link w:val="FootnoteText"/>
    <w:uiPriority w:val="99"/>
    <w:semiHidden/>
    <w:rsid w:val="0081762A"/>
    <w:rPr>
      <w:sz w:val="20"/>
      <w:szCs w:val="20"/>
    </w:rPr>
  </w:style>
  <w:style w:type="character" w:styleId="FootnoteReference">
    <w:name w:val="footnote reference"/>
    <w:basedOn w:val="DefaultParagraphFont"/>
    <w:uiPriority w:val="99"/>
    <w:semiHidden/>
    <w:unhideWhenUsed/>
    <w:rsid w:val="0081762A"/>
    <w:rPr>
      <w:vertAlign w:val="superscript"/>
    </w:rPr>
  </w:style>
  <w:style w:type="paragraph" w:styleId="ListParagraph">
    <w:name w:val="List Paragraph"/>
    <w:basedOn w:val="Normal"/>
    <w:uiPriority w:val="34"/>
    <w:qFormat/>
    <w:rsid w:val="00B72B81"/>
    <w:pPr>
      <w:spacing w:after="160" w:line="259" w:lineRule="auto"/>
      <w:ind w:left="720"/>
      <w:contextualSpacing/>
    </w:pPr>
    <w:rPr>
      <w:rFonts w:asciiTheme="minorHAnsi" w:eastAsiaTheme="minorEastAsia" w:hAnsiTheme="minorHAnsi" w:cstheme="minorBidi"/>
      <w:lang w:val="en-US"/>
    </w:rPr>
  </w:style>
  <w:style w:type="character" w:customStyle="1" w:styleId="apple-converted-space">
    <w:name w:val="apple-converted-space"/>
    <w:basedOn w:val="DefaultParagraphFont"/>
    <w:rsid w:val="00217615"/>
  </w:style>
  <w:style w:type="paragraph" w:styleId="NormalWeb">
    <w:name w:val="Normal (Web)"/>
    <w:basedOn w:val="Normal"/>
    <w:uiPriority w:val="99"/>
    <w:unhideWhenUsed/>
    <w:rsid w:val="00701B2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F73E72"/>
    <w:pPr>
      <w:spacing w:line="240" w:lineRule="auto"/>
    </w:pPr>
  </w:style>
  <w:style w:type="character" w:customStyle="1" w:styleId="ams">
    <w:name w:val="ams"/>
    <w:basedOn w:val="DefaultParagraphFont"/>
    <w:rsid w:val="007B6E2F"/>
  </w:style>
  <w:style w:type="character" w:styleId="Hyperlink">
    <w:name w:val="Hyperlink"/>
    <w:basedOn w:val="DefaultParagraphFont"/>
    <w:uiPriority w:val="99"/>
    <w:unhideWhenUsed/>
    <w:rsid w:val="00F24029"/>
    <w:rPr>
      <w:color w:val="0000FF"/>
      <w:u w:val="single"/>
    </w:rPr>
  </w:style>
  <w:style w:type="character" w:styleId="UnresolvedMention">
    <w:name w:val="Unresolved Mention"/>
    <w:basedOn w:val="DefaultParagraphFont"/>
    <w:uiPriority w:val="99"/>
    <w:semiHidden/>
    <w:unhideWhenUsed/>
    <w:rsid w:val="00C54F9C"/>
    <w:rPr>
      <w:color w:val="605E5C"/>
      <w:shd w:val="clear" w:color="auto" w:fill="E1DFDD"/>
    </w:rPr>
  </w:style>
  <w:style w:type="character" w:styleId="HTMLCite">
    <w:name w:val="HTML Cite"/>
    <w:basedOn w:val="DefaultParagraphFont"/>
    <w:uiPriority w:val="99"/>
    <w:semiHidden/>
    <w:unhideWhenUsed/>
    <w:rsid w:val="005E3B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60219">
      <w:bodyDiv w:val="1"/>
      <w:marLeft w:val="0"/>
      <w:marRight w:val="0"/>
      <w:marTop w:val="0"/>
      <w:marBottom w:val="0"/>
      <w:divBdr>
        <w:top w:val="none" w:sz="0" w:space="0" w:color="auto"/>
        <w:left w:val="none" w:sz="0" w:space="0" w:color="auto"/>
        <w:bottom w:val="none" w:sz="0" w:space="0" w:color="auto"/>
        <w:right w:val="none" w:sz="0" w:space="0" w:color="auto"/>
      </w:divBdr>
    </w:div>
    <w:div w:id="187305221">
      <w:bodyDiv w:val="1"/>
      <w:marLeft w:val="0"/>
      <w:marRight w:val="0"/>
      <w:marTop w:val="0"/>
      <w:marBottom w:val="0"/>
      <w:divBdr>
        <w:top w:val="none" w:sz="0" w:space="0" w:color="auto"/>
        <w:left w:val="none" w:sz="0" w:space="0" w:color="auto"/>
        <w:bottom w:val="none" w:sz="0" w:space="0" w:color="auto"/>
        <w:right w:val="none" w:sz="0" w:space="0" w:color="auto"/>
      </w:divBdr>
    </w:div>
    <w:div w:id="355885544">
      <w:bodyDiv w:val="1"/>
      <w:marLeft w:val="0"/>
      <w:marRight w:val="0"/>
      <w:marTop w:val="0"/>
      <w:marBottom w:val="0"/>
      <w:divBdr>
        <w:top w:val="none" w:sz="0" w:space="0" w:color="auto"/>
        <w:left w:val="none" w:sz="0" w:space="0" w:color="auto"/>
        <w:bottom w:val="none" w:sz="0" w:space="0" w:color="auto"/>
        <w:right w:val="none" w:sz="0" w:space="0" w:color="auto"/>
      </w:divBdr>
    </w:div>
    <w:div w:id="381179989">
      <w:bodyDiv w:val="1"/>
      <w:marLeft w:val="0"/>
      <w:marRight w:val="0"/>
      <w:marTop w:val="0"/>
      <w:marBottom w:val="0"/>
      <w:divBdr>
        <w:top w:val="none" w:sz="0" w:space="0" w:color="auto"/>
        <w:left w:val="none" w:sz="0" w:space="0" w:color="auto"/>
        <w:bottom w:val="none" w:sz="0" w:space="0" w:color="auto"/>
        <w:right w:val="none" w:sz="0" w:space="0" w:color="auto"/>
      </w:divBdr>
      <w:divsChild>
        <w:div w:id="63067102">
          <w:marLeft w:val="0"/>
          <w:marRight w:val="0"/>
          <w:marTop w:val="0"/>
          <w:marBottom w:val="0"/>
          <w:divBdr>
            <w:top w:val="none" w:sz="0" w:space="0" w:color="auto"/>
            <w:left w:val="none" w:sz="0" w:space="0" w:color="auto"/>
            <w:bottom w:val="none" w:sz="0" w:space="0" w:color="auto"/>
            <w:right w:val="none" w:sz="0" w:space="0" w:color="auto"/>
          </w:divBdr>
          <w:divsChild>
            <w:div w:id="1282107593">
              <w:marLeft w:val="0"/>
              <w:marRight w:val="0"/>
              <w:marTop w:val="0"/>
              <w:marBottom w:val="0"/>
              <w:divBdr>
                <w:top w:val="none" w:sz="0" w:space="0" w:color="auto"/>
                <w:left w:val="none" w:sz="0" w:space="0" w:color="auto"/>
                <w:bottom w:val="none" w:sz="0" w:space="0" w:color="auto"/>
                <w:right w:val="none" w:sz="0" w:space="0" w:color="auto"/>
              </w:divBdr>
              <w:divsChild>
                <w:div w:id="1233613824">
                  <w:marLeft w:val="0"/>
                  <w:marRight w:val="0"/>
                  <w:marTop w:val="0"/>
                  <w:marBottom w:val="0"/>
                  <w:divBdr>
                    <w:top w:val="none" w:sz="0" w:space="0" w:color="auto"/>
                    <w:left w:val="none" w:sz="0" w:space="0" w:color="auto"/>
                    <w:bottom w:val="none" w:sz="0" w:space="0" w:color="auto"/>
                    <w:right w:val="none" w:sz="0" w:space="0" w:color="auto"/>
                  </w:divBdr>
                  <w:divsChild>
                    <w:div w:id="404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759325">
      <w:bodyDiv w:val="1"/>
      <w:marLeft w:val="0"/>
      <w:marRight w:val="0"/>
      <w:marTop w:val="0"/>
      <w:marBottom w:val="0"/>
      <w:divBdr>
        <w:top w:val="none" w:sz="0" w:space="0" w:color="auto"/>
        <w:left w:val="none" w:sz="0" w:space="0" w:color="auto"/>
        <w:bottom w:val="none" w:sz="0" w:space="0" w:color="auto"/>
        <w:right w:val="none" w:sz="0" w:space="0" w:color="auto"/>
      </w:divBdr>
    </w:div>
    <w:div w:id="578297817">
      <w:bodyDiv w:val="1"/>
      <w:marLeft w:val="0"/>
      <w:marRight w:val="0"/>
      <w:marTop w:val="0"/>
      <w:marBottom w:val="0"/>
      <w:divBdr>
        <w:top w:val="none" w:sz="0" w:space="0" w:color="auto"/>
        <w:left w:val="none" w:sz="0" w:space="0" w:color="auto"/>
        <w:bottom w:val="none" w:sz="0" w:space="0" w:color="auto"/>
        <w:right w:val="none" w:sz="0" w:space="0" w:color="auto"/>
      </w:divBdr>
    </w:div>
    <w:div w:id="622660335">
      <w:bodyDiv w:val="1"/>
      <w:marLeft w:val="0"/>
      <w:marRight w:val="0"/>
      <w:marTop w:val="0"/>
      <w:marBottom w:val="0"/>
      <w:divBdr>
        <w:top w:val="none" w:sz="0" w:space="0" w:color="auto"/>
        <w:left w:val="none" w:sz="0" w:space="0" w:color="auto"/>
        <w:bottom w:val="none" w:sz="0" w:space="0" w:color="auto"/>
        <w:right w:val="none" w:sz="0" w:space="0" w:color="auto"/>
      </w:divBdr>
      <w:divsChild>
        <w:div w:id="1167794436">
          <w:marLeft w:val="0"/>
          <w:marRight w:val="0"/>
          <w:marTop w:val="0"/>
          <w:marBottom w:val="0"/>
          <w:divBdr>
            <w:top w:val="none" w:sz="0" w:space="0" w:color="auto"/>
            <w:left w:val="none" w:sz="0" w:space="0" w:color="auto"/>
            <w:bottom w:val="none" w:sz="0" w:space="0" w:color="auto"/>
            <w:right w:val="none" w:sz="0" w:space="0" w:color="auto"/>
          </w:divBdr>
          <w:divsChild>
            <w:div w:id="2058046094">
              <w:marLeft w:val="0"/>
              <w:marRight w:val="0"/>
              <w:marTop w:val="0"/>
              <w:marBottom w:val="0"/>
              <w:divBdr>
                <w:top w:val="none" w:sz="0" w:space="0" w:color="auto"/>
                <w:left w:val="none" w:sz="0" w:space="0" w:color="auto"/>
                <w:bottom w:val="none" w:sz="0" w:space="0" w:color="auto"/>
                <w:right w:val="none" w:sz="0" w:space="0" w:color="auto"/>
              </w:divBdr>
              <w:divsChild>
                <w:div w:id="2065399687">
                  <w:marLeft w:val="0"/>
                  <w:marRight w:val="0"/>
                  <w:marTop w:val="0"/>
                  <w:marBottom w:val="0"/>
                  <w:divBdr>
                    <w:top w:val="none" w:sz="0" w:space="0" w:color="auto"/>
                    <w:left w:val="none" w:sz="0" w:space="0" w:color="auto"/>
                    <w:bottom w:val="none" w:sz="0" w:space="0" w:color="auto"/>
                    <w:right w:val="none" w:sz="0" w:space="0" w:color="auto"/>
                  </w:divBdr>
                  <w:divsChild>
                    <w:div w:id="45660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683114">
      <w:bodyDiv w:val="1"/>
      <w:marLeft w:val="0"/>
      <w:marRight w:val="0"/>
      <w:marTop w:val="0"/>
      <w:marBottom w:val="0"/>
      <w:divBdr>
        <w:top w:val="none" w:sz="0" w:space="0" w:color="auto"/>
        <w:left w:val="none" w:sz="0" w:space="0" w:color="auto"/>
        <w:bottom w:val="none" w:sz="0" w:space="0" w:color="auto"/>
        <w:right w:val="none" w:sz="0" w:space="0" w:color="auto"/>
      </w:divBdr>
      <w:divsChild>
        <w:div w:id="65105832">
          <w:marLeft w:val="0"/>
          <w:marRight w:val="0"/>
          <w:marTop w:val="0"/>
          <w:marBottom w:val="0"/>
          <w:divBdr>
            <w:top w:val="none" w:sz="0" w:space="0" w:color="auto"/>
            <w:left w:val="none" w:sz="0" w:space="0" w:color="auto"/>
            <w:bottom w:val="none" w:sz="0" w:space="0" w:color="auto"/>
            <w:right w:val="none" w:sz="0" w:space="0" w:color="auto"/>
          </w:divBdr>
          <w:divsChild>
            <w:div w:id="1076977667">
              <w:marLeft w:val="0"/>
              <w:marRight w:val="0"/>
              <w:marTop w:val="0"/>
              <w:marBottom w:val="0"/>
              <w:divBdr>
                <w:top w:val="none" w:sz="0" w:space="0" w:color="auto"/>
                <w:left w:val="none" w:sz="0" w:space="0" w:color="auto"/>
                <w:bottom w:val="none" w:sz="0" w:space="0" w:color="auto"/>
                <w:right w:val="none" w:sz="0" w:space="0" w:color="auto"/>
              </w:divBdr>
              <w:divsChild>
                <w:div w:id="106326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461707">
      <w:bodyDiv w:val="1"/>
      <w:marLeft w:val="0"/>
      <w:marRight w:val="0"/>
      <w:marTop w:val="0"/>
      <w:marBottom w:val="0"/>
      <w:divBdr>
        <w:top w:val="none" w:sz="0" w:space="0" w:color="auto"/>
        <w:left w:val="none" w:sz="0" w:space="0" w:color="auto"/>
        <w:bottom w:val="none" w:sz="0" w:space="0" w:color="auto"/>
        <w:right w:val="none" w:sz="0" w:space="0" w:color="auto"/>
      </w:divBdr>
      <w:divsChild>
        <w:div w:id="291984006">
          <w:marLeft w:val="0"/>
          <w:marRight w:val="0"/>
          <w:marTop w:val="0"/>
          <w:marBottom w:val="0"/>
          <w:divBdr>
            <w:top w:val="none" w:sz="0" w:space="0" w:color="auto"/>
            <w:left w:val="none" w:sz="0" w:space="0" w:color="auto"/>
            <w:bottom w:val="none" w:sz="0" w:space="0" w:color="auto"/>
            <w:right w:val="none" w:sz="0" w:space="0" w:color="auto"/>
          </w:divBdr>
          <w:divsChild>
            <w:div w:id="309018552">
              <w:marLeft w:val="0"/>
              <w:marRight w:val="0"/>
              <w:marTop w:val="0"/>
              <w:marBottom w:val="0"/>
              <w:divBdr>
                <w:top w:val="none" w:sz="0" w:space="0" w:color="auto"/>
                <w:left w:val="none" w:sz="0" w:space="0" w:color="auto"/>
                <w:bottom w:val="none" w:sz="0" w:space="0" w:color="auto"/>
                <w:right w:val="none" w:sz="0" w:space="0" w:color="auto"/>
              </w:divBdr>
              <w:divsChild>
                <w:div w:id="243149377">
                  <w:marLeft w:val="0"/>
                  <w:marRight w:val="0"/>
                  <w:marTop w:val="0"/>
                  <w:marBottom w:val="0"/>
                  <w:divBdr>
                    <w:top w:val="none" w:sz="0" w:space="0" w:color="auto"/>
                    <w:left w:val="none" w:sz="0" w:space="0" w:color="auto"/>
                    <w:bottom w:val="none" w:sz="0" w:space="0" w:color="auto"/>
                    <w:right w:val="none" w:sz="0" w:space="0" w:color="auto"/>
                  </w:divBdr>
                  <w:divsChild>
                    <w:div w:id="2017687244">
                      <w:marLeft w:val="0"/>
                      <w:marRight w:val="0"/>
                      <w:marTop w:val="120"/>
                      <w:marBottom w:val="0"/>
                      <w:divBdr>
                        <w:top w:val="none" w:sz="0" w:space="0" w:color="auto"/>
                        <w:left w:val="none" w:sz="0" w:space="0" w:color="auto"/>
                        <w:bottom w:val="none" w:sz="0" w:space="0" w:color="auto"/>
                        <w:right w:val="none" w:sz="0" w:space="0" w:color="auto"/>
                      </w:divBdr>
                      <w:divsChild>
                        <w:div w:id="58141325">
                          <w:marLeft w:val="0"/>
                          <w:marRight w:val="0"/>
                          <w:marTop w:val="0"/>
                          <w:marBottom w:val="0"/>
                          <w:divBdr>
                            <w:top w:val="none" w:sz="0" w:space="0" w:color="auto"/>
                            <w:left w:val="none" w:sz="0" w:space="0" w:color="auto"/>
                            <w:bottom w:val="none" w:sz="0" w:space="0" w:color="auto"/>
                            <w:right w:val="none" w:sz="0" w:space="0" w:color="auto"/>
                          </w:divBdr>
                          <w:divsChild>
                            <w:div w:id="4441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387235">
          <w:marLeft w:val="0"/>
          <w:marRight w:val="0"/>
          <w:marTop w:val="0"/>
          <w:marBottom w:val="0"/>
          <w:divBdr>
            <w:top w:val="none" w:sz="0" w:space="0" w:color="auto"/>
            <w:left w:val="none" w:sz="0" w:space="0" w:color="auto"/>
            <w:bottom w:val="none" w:sz="0" w:space="0" w:color="auto"/>
            <w:right w:val="none" w:sz="0" w:space="0" w:color="auto"/>
          </w:divBdr>
          <w:divsChild>
            <w:div w:id="220210175">
              <w:marLeft w:val="0"/>
              <w:marRight w:val="0"/>
              <w:marTop w:val="0"/>
              <w:marBottom w:val="0"/>
              <w:divBdr>
                <w:top w:val="none" w:sz="0" w:space="0" w:color="auto"/>
                <w:left w:val="none" w:sz="0" w:space="0" w:color="auto"/>
                <w:bottom w:val="none" w:sz="0" w:space="0" w:color="auto"/>
                <w:right w:val="none" w:sz="0" w:space="0" w:color="auto"/>
              </w:divBdr>
              <w:divsChild>
                <w:div w:id="704526911">
                  <w:marLeft w:val="0"/>
                  <w:marRight w:val="0"/>
                  <w:marTop w:val="0"/>
                  <w:marBottom w:val="0"/>
                  <w:divBdr>
                    <w:top w:val="none" w:sz="0" w:space="0" w:color="auto"/>
                    <w:left w:val="none" w:sz="0" w:space="0" w:color="auto"/>
                    <w:bottom w:val="none" w:sz="0" w:space="0" w:color="auto"/>
                    <w:right w:val="none" w:sz="0" w:space="0" w:color="auto"/>
                  </w:divBdr>
                  <w:divsChild>
                    <w:div w:id="1023483510">
                      <w:marLeft w:val="0"/>
                      <w:marRight w:val="0"/>
                      <w:marTop w:val="0"/>
                      <w:marBottom w:val="0"/>
                      <w:divBdr>
                        <w:top w:val="none" w:sz="0" w:space="0" w:color="auto"/>
                        <w:left w:val="none" w:sz="0" w:space="0" w:color="auto"/>
                        <w:bottom w:val="none" w:sz="0" w:space="0" w:color="auto"/>
                        <w:right w:val="none" w:sz="0" w:space="0" w:color="auto"/>
                      </w:divBdr>
                      <w:divsChild>
                        <w:div w:id="1736850689">
                          <w:marLeft w:val="0"/>
                          <w:marRight w:val="0"/>
                          <w:marTop w:val="0"/>
                          <w:marBottom w:val="0"/>
                          <w:divBdr>
                            <w:top w:val="none" w:sz="0" w:space="0" w:color="auto"/>
                            <w:left w:val="none" w:sz="0" w:space="0" w:color="auto"/>
                            <w:bottom w:val="none" w:sz="0" w:space="0" w:color="auto"/>
                            <w:right w:val="none" w:sz="0" w:space="0" w:color="auto"/>
                          </w:divBdr>
                          <w:divsChild>
                            <w:div w:id="14662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136323">
      <w:bodyDiv w:val="1"/>
      <w:marLeft w:val="0"/>
      <w:marRight w:val="0"/>
      <w:marTop w:val="0"/>
      <w:marBottom w:val="0"/>
      <w:divBdr>
        <w:top w:val="none" w:sz="0" w:space="0" w:color="auto"/>
        <w:left w:val="none" w:sz="0" w:space="0" w:color="auto"/>
        <w:bottom w:val="none" w:sz="0" w:space="0" w:color="auto"/>
        <w:right w:val="none" w:sz="0" w:space="0" w:color="auto"/>
      </w:divBdr>
      <w:divsChild>
        <w:div w:id="760217648">
          <w:marLeft w:val="0"/>
          <w:marRight w:val="0"/>
          <w:marTop w:val="0"/>
          <w:marBottom w:val="0"/>
          <w:divBdr>
            <w:top w:val="none" w:sz="0" w:space="0" w:color="auto"/>
            <w:left w:val="none" w:sz="0" w:space="0" w:color="auto"/>
            <w:bottom w:val="none" w:sz="0" w:space="0" w:color="auto"/>
            <w:right w:val="none" w:sz="0" w:space="0" w:color="auto"/>
          </w:divBdr>
          <w:divsChild>
            <w:div w:id="1856722858">
              <w:marLeft w:val="0"/>
              <w:marRight w:val="0"/>
              <w:marTop w:val="0"/>
              <w:marBottom w:val="0"/>
              <w:divBdr>
                <w:top w:val="none" w:sz="0" w:space="0" w:color="auto"/>
                <w:left w:val="none" w:sz="0" w:space="0" w:color="auto"/>
                <w:bottom w:val="none" w:sz="0" w:space="0" w:color="auto"/>
                <w:right w:val="none" w:sz="0" w:space="0" w:color="auto"/>
              </w:divBdr>
              <w:divsChild>
                <w:div w:id="184936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847776">
      <w:bodyDiv w:val="1"/>
      <w:marLeft w:val="0"/>
      <w:marRight w:val="0"/>
      <w:marTop w:val="0"/>
      <w:marBottom w:val="0"/>
      <w:divBdr>
        <w:top w:val="none" w:sz="0" w:space="0" w:color="auto"/>
        <w:left w:val="none" w:sz="0" w:space="0" w:color="auto"/>
        <w:bottom w:val="none" w:sz="0" w:space="0" w:color="auto"/>
        <w:right w:val="none" w:sz="0" w:space="0" w:color="auto"/>
      </w:divBdr>
      <w:divsChild>
        <w:div w:id="875120713">
          <w:marLeft w:val="0"/>
          <w:marRight w:val="0"/>
          <w:marTop w:val="0"/>
          <w:marBottom w:val="0"/>
          <w:divBdr>
            <w:top w:val="none" w:sz="0" w:space="0" w:color="auto"/>
            <w:left w:val="none" w:sz="0" w:space="0" w:color="auto"/>
            <w:bottom w:val="none" w:sz="0" w:space="0" w:color="auto"/>
            <w:right w:val="none" w:sz="0" w:space="0" w:color="auto"/>
          </w:divBdr>
          <w:divsChild>
            <w:div w:id="1823304483">
              <w:marLeft w:val="0"/>
              <w:marRight w:val="0"/>
              <w:marTop w:val="0"/>
              <w:marBottom w:val="0"/>
              <w:divBdr>
                <w:top w:val="none" w:sz="0" w:space="0" w:color="auto"/>
                <w:left w:val="none" w:sz="0" w:space="0" w:color="auto"/>
                <w:bottom w:val="none" w:sz="0" w:space="0" w:color="auto"/>
                <w:right w:val="none" w:sz="0" w:space="0" w:color="auto"/>
              </w:divBdr>
              <w:divsChild>
                <w:div w:id="104198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430844">
      <w:bodyDiv w:val="1"/>
      <w:marLeft w:val="0"/>
      <w:marRight w:val="0"/>
      <w:marTop w:val="0"/>
      <w:marBottom w:val="0"/>
      <w:divBdr>
        <w:top w:val="none" w:sz="0" w:space="0" w:color="auto"/>
        <w:left w:val="none" w:sz="0" w:space="0" w:color="auto"/>
        <w:bottom w:val="none" w:sz="0" w:space="0" w:color="auto"/>
        <w:right w:val="none" w:sz="0" w:space="0" w:color="auto"/>
      </w:divBdr>
    </w:div>
    <w:div w:id="1208298819">
      <w:bodyDiv w:val="1"/>
      <w:marLeft w:val="0"/>
      <w:marRight w:val="0"/>
      <w:marTop w:val="0"/>
      <w:marBottom w:val="0"/>
      <w:divBdr>
        <w:top w:val="none" w:sz="0" w:space="0" w:color="auto"/>
        <w:left w:val="none" w:sz="0" w:space="0" w:color="auto"/>
        <w:bottom w:val="none" w:sz="0" w:space="0" w:color="auto"/>
        <w:right w:val="none" w:sz="0" w:space="0" w:color="auto"/>
      </w:divBdr>
    </w:div>
    <w:div w:id="1397237160">
      <w:bodyDiv w:val="1"/>
      <w:marLeft w:val="0"/>
      <w:marRight w:val="0"/>
      <w:marTop w:val="0"/>
      <w:marBottom w:val="0"/>
      <w:divBdr>
        <w:top w:val="none" w:sz="0" w:space="0" w:color="auto"/>
        <w:left w:val="none" w:sz="0" w:space="0" w:color="auto"/>
        <w:bottom w:val="none" w:sz="0" w:space="0" w:color="auto"/>
        <w:right w:val="none" w:sz="0" w:space="0" w:color="auto"/>
      </w:divBdr>
      <w:divsChild>
        <w:div w:id="98644627">
          <w:marLeft w:val="0"/>
          <w:marRight w:val="0"/>
          <w:marTop w:val="0"/>
          <w:marBottom w:val="0"/>
          <w:divBdr>
            <w:top w:val="none" w:sz="0" w:space="0" w:color="auto"/>
            <w:left w:val="none" w:sz="0" w:space="0" w:color="auto"/>
            <w:bottom w:val="none" w:sz="0" w:space="0" w:color="auto"/>
            <w:right w:val="none" w:sz="0" w:space="0" w:color="auto"/>
          </w:divBdr>
          <w:divsChild>
            <w:div w:id="1745561790">
              <w:marLeft w:val="0"/>
              <w:marRight w:val="0"/>
              <w:marTop w:val="0"/>
              <w:marBottom w:val="0"/>
              <w:divBdr>
                <w:top w:val="none" w:sz="0" w:space="0" w:color="auto"/>
                <w:left w:val="none" w:sz="0" w:space="0" w:color="auto"/>
                <w:bottom w:val="none" w:sz="0" w:space="0" w:color="auto"/>
                <w:right w:val="none" w:sz="0" w:space="0" w:color="auto"/>
              </w:divBdr>
              <w:divsChild>
                <w:div w:id="600072061">
                  <w:marLeft w:val="0"/>
                  <w:marRight w:val="0"/>
                  <w:marTop w:val="0"/>
                  <w:marBottom w:val="0"/>
                  <w:divBdr>
                    <w:top w:val="none" w:sz="0" w:space="0" w:color="auto"/>
                    <w:left w:val="none" w:sz="0" w:space="0" w:color="auto"/>
                    <w:bottom w:val="none" w:sz="0" w:space="0" w:color="auto"/>
                    <w:right w:val="none" w:sz="0" w:space="0" w:color="auto"/>
                  </w:divBdr>
                  <w:divsChild>
                    <w:div w:id="46355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48831">
      <w:bodyDiv w:val="1"/>
      <w:marLeft w:val="0"/>
      <w:marRight w:val="0"/>
      <w:marTop w:val="0"/>
      <w:marBottom w:val="0"/>
      <w:divBdr>
        <w:top w:val="none" w:sz="0" w:space="0" w:color="auto"/>
        <w:left w:val="none" w:sz="0" w:space="0" w:color="auto"/>
        <w:bottom w:val="none" w:sz="0" w:space="0" w:color="auto"/>
        <w:right w:val="none" w:sz="0" w:space="0" w:color="auto"/>
      </w:divBdr>
    </w:div>
    <w:div w:id="1753164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sph.yale.edu/news-article/community-health-workers-in-banglades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org/en/desa/2018-revision-world-urbanization-prosp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35336-6C09-4549-AB99-A9F6EC988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2234</Words>
  <Characters>12735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Ambulah Mamey</dc:creator>
  <cp:lastModifiedBy>Ambulai Johnson</cp:lastModifiedBy>
  <cp:revision>2</cp:revision>
  <dcterms:created xsi:type="dcterms:W3CDTF">2021-08-02T21:28:00Z</dcterms:created>
  <dcterms:modified xsi:type="dcterms:W3CDTF">2021-08-02T21:28:00Z</dcterms:modified>
</cp:coreProperties>
</file>